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3B175" w14:textId="3ECD6D59" w:rsidR="00E358D2" w:rsidRDefault="00043B0C" w:rsidP="001E3400">
      <w:pPr>
        <w:pStyle w:val="Recuodecorpodetexto"/>
        <w:tabs>
          <w:tab w:val="left" w:pos="2835"/>
        </w:tabs>
        <w:spacing w:after="0"/>
        <w:ind w:left="0"/>
        <w:contextualSpacing/>
        <w:rPr>
          <w:szCs w:val="24"/>
        </w:rPr>
      </w:pPr>
      <w:r w:rsidRPr="00520F60">
        <w:rPr>
          <w:rFonts w:ascii="Cambria" w:hAnsi="Cambria"/>
          <w:b/>
          <w:smallCaps/>
          <w:sz w:val="26"/>
          <w:szCs w:val="26"/>
          <w:lang w:val="pt-BR"/>
        </w:rPr>
        <w:t>E</w:t>
      </w:r>
      <w:r w:rsidRPr="00043B0C">
        <w:rPr>
          <w:rFonts w:ascii="Cambria" w:hAnsi="Cambria"/>
          <w:b/>
          <w:smallCaps/>
          <w:sz w:val="26"/>
          <w:szCs w:val="26"/>
          <w:lang w:val="pt-BR"/>
        </w:rPr>
        <w:t xml:space="preserve">xcelentíssimo Senhor Vereador Presidente </w:t>
      </w:r>
      <w:r w:rsidR="0011004C">
        <w:rPr>
          <w:rFonts w:ascii="Cambria" w:hAnsi="Cambria"/>
          <w:b/>
          <w:smallCaps/>
          <w:sz w:val="26"/>
          <w:szCs w:val="26"/>
          <w:lang w:val="pt-BR"/>
        </w:rPr>
        <w:t>d</w:t>
      </w:r>
      <w:r w:rsidRPr="00043B0C">
        <w:rPr>
          <w:rFonts w:ascii="Cambria" w:hAnsi="Cambria"/>
          <w:b/>
          <w:smallCaps/>
          <w:sz w:val="26"/>
          <w:szCs w:val="26"/>
          <w:lang w:val="pt-BR"/>
        </w:rPr>
        <w:t xml:space="preserve">a Comissão Processante </w:t>
      </w:r>
      <w:r w:rsidR="0011004C">
        <w:rPr>
          <w:rFonts w:ascii="Cambria" w:hAnsi="Cambria"/>
          <w:b/>
          <w:smallCaps/>
          <w:sz w:val="26"/>
          <w:szCs w:val="26"/>
          <w:lang w:val="pt-BR"/>
        </w:rPr>
        <w:t>Cincinato Lourenço Freire Filho d</w:t>
      </w:r>
      <w:r w:rsidRPr="00043B0C">
        <w:rPr>
          <w:rFonts w:ascii="Cambria" w:hAnsi="Cambria"/>
          <w:b/>
          <w:smallCaps/>
          <w:sz w:val="26"/>
          <w:szCs w:val="26"/>
          <w:lang w:val="pt-BR"/>
        </w:rPr>
        <w:t xml:space="preserve">a Egrégia Câmara Municipal </w:t>
      </w:r>
      <w:r w:rsidR="007F4A4C">
        <w:rPr>
          <w:rFonts w:ascii="Cambria" w:hAnsi="Cambria"/>
          <w:b/>
          <w:smallCaps/>
          <w:sz w:val="26"/>
          <w:szCs w:val="26"/>
          <w:lang w:val="pt-BR"/>
        </w:rPr>
        <w:t>de Mauá</w:t>
      </w:r>
    </w:p>
    <w:p w14:paraId="756BA60D" w14:textId="77777777" w:rsidR="00E358D2" w:rsidRDefault="00E358D2" w:rsidP="00E358D2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3DCE24AD" w14:textId="77777777" w:rsidR="00E358D2" w:rsidRDefault="00E358D2" w:rsidP="00E358D2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2861E6AD" w14:textId="77777777" w:rsidR="00E358D2" w:rsidRDefault="00E358D2" w:rsidP="00E358D2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4EDB4EEB" w14:textId="77777777" w:rsidR="00E358D2" w:rsidRPr="00520F60" w:rsidRDefault="00E358D2" w:rsidP="00E358D2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49BB436D" w14:textId="77777777" w:rsidR="00E358D2" w:rsidRPr="00520F60" w:rsidRDefault="00E358D2" w:rsidP="00E358D2">
      <w:pPr>
        <w:tabs>
          <w:tab w:val="left" w:pos="2835"/>
          <w:tab w:val="left" w:pos="5126"/>
        </w:tabs>
        <w:spacing w:line="360" w:lineRule="auto"/>
        <w:contextualSpacing/>
        <w:rPr>
          <w:szCs w:val="24"/>
        </w:rPr>
      </w:pPr>
    </w:p>
    <w:p w14:paraId="30167AF9" w14:textId="77777777" w:rsidR="00E358D2" w:rsidRPr="00520F60" w:rsidRDefault="00E358D2" w:rsidP="00E358D2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69787C25" w14:textId="1A46E336" w:rsidR="00E358D2" w:rsidRDefault="00E358D2" w:rsidP="00E358D2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2C874218" w14:textId="77777777" w:rsidR="001E3400" w:rsidRPr="00520F60" w:rsidRDefault="001E3400" w:rsidP="00E358D2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4E3F818A" w14:textId="6F6DC54C" w:rsidR="00E358D2" w:rsidRDefault="00E358D2" w:rsidP="00E358D2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6136DC89" w14:textId="77777777" w:rsidR="001E3400" w:rsidRDefault="001E3400" w:rsidP="00E358D2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5A331B78" w14:textId="75B1AFBE" w:rsidR="001E3400" w:rsidRDefault="001E3400" w:rsidP="00E358D2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3CB01478" w14:textId="77777777" w:rsidR="001E3400" w:rsidRPr="00520F60" w:rsidRDefault="001E3400" w:rsidP="00E358D2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75596CC3" w14:textId="11403106" w:rsidR="00E358D2" w:rsidRPr="00520F60" w:rsidRDefault="007F4A4C" w:rsidP="00E358D2">
      <w:pPr>
        <w:tabs>
          <w:tab w:val="left" w:pos="2835"/>
        </w:tabs>
        <w:spacing w:line="360" w:lineRule="auto"/>
        <w:contextualSpacing/>
        <w:rPr>
          <w:b/>
          <w:smallCaps/>
          <w:szCs w:val="24"/>
        </w:rPr>
      </w:pPr>
      <w:r w:rsidRPr="007F4A4C">
        <w:rPr>
          <w:b/>
          <w:smallCaps/>
          <w:szCs w:val="24"/>
        </w:rPr>
        <w:t>Processo nº 2</w:t>
      </w:r>
      <w:r w:rsidR="00DA6043">
        <w:rPr>
          <w:b/>
          <w:smallCaps/>
          <w:szCs w:val="24"/>
        </w:rPr>
        <w:t>473/2019</w:t>
      </w:r>
    </w:p>
    <w:p w14:paraId="02AE68AF" w14:textId="77777777" w:rsidR="00E358D2" w:rsidRPr="00520F60" w:rsidRDefault="00E358D2" w:rsidP="00E358D2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77F2AE27" w14:textId="4A0E1097" w:rsidR="00E358D2" w:rsidRDefault="00E358D2" w:rsidP="00E358D2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189F5842" w14:textId="7A3C4611" w:rsidR="001E3400" w:rsidRDefault="001E3400" w:rsidP="00E358D2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71A27AD7" w14:textId="77777777" w:rsidR="001E3400" w:rsidRPr="00520F60" w:rsidRDefault="001E3400" w:rsidP="00E358D2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3410114C" w14:textId="77777777" w:rsidR="00E358D2" w:rsidRPr="00520F60" w:rsidRDefault="00E358D2" w:rsidP="00E358D2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67745637" w14:textId="586BDDAA" w:rsidR="00E358D2" w:rsidRDefault="00E358D2" w:rsidP="001E3400">
      <w:pPr>
        <w:tabs>
          <w:tab w:val="left" w:pos="2835"/>
        </w:tabs>
        <w:spacing w:line="360" w:lineRule="auto"/>
        <w:contextualSpacing/>
        <w:rPr>
          <w:szCs w:val="24"/>
        </w:rPr>
      </w:pPr>
      <w:r>
        <w:rPr>
          <w:b/>
          <w:smallCaps/>
          <w:szCs w:val="24"/>
        </w:rPr>
        <w:tab/>
      </w:r>
      <w:r w:rsidR="00F623EE">
        <w:rPr>
          <w:b/>
          <w:smallCaps/>
          <w:szCs w:val="24"/>
        </w:rPr>
        <w:t>Á</w:t>
      </w:r>
      <w:r w:rsidRPr="00520F60">
        <w:rPr>
          <w:b/>
          <w:smallCaps/>
          <w:szCs w:val="24"/>
        </w:rPr>
        <w:t>tila C</w:t>
      </w:r>
      <w:r w:rsidR="00F623EE">
        <w:rPr>
          <w:b/>
          <w:smallCaps/>
          <w:szCs w:val="24"/>
        </w:rPr>
        <w:t>é</w:t>
      </w:r>
      <w:r w:rsidRPr="00520F60">
        <w:rPr>
          <w:b/>
          <w:smallCaps/>
          <w:szCs w:val="24"/>
        </w:rPr>
        <w:t xml:space="preserve">sar Monteiro </w:t>
      </w:r>
      <w:proofErr w:type="spellStart"/>
      <w:r w:rsidRPr="00520F60">
        <w:rPr>
          <w:b/>
          <w:smallCaps/>
          <w:szCs w:val="24"/>
        </w:rPr>
        <w:t>Jacomussi</w:t>
      </w:r>
      <w:proofErr w:type="spellEnd"/>
      <w:r>
        <w:rPr>
          <w:szCs w:val="24"/>
        </w:rPr>
        <w:t xml:space="preserve">, </w:t>
      </w:r>
      <w:r w:rsidR="00DA6043">
        <w:rPr>
          <w:szCs w:val="24"/>
        </w:rPr>
        <w:t xml:space="preserve">já devidamente qualificado no processo em epígrafe, </w:t>
      </w:r>
      <w:r w:rsidRPr="00520F60">
        <w:rPr>
          <w:szCs w:val="24"/>
        </w:rPr>
        <w:t>vem, por seus Advogados</w:t>
      </w:r>
      <w:r w:rsidR="00487859">
        <w:rPr>
          <w:szCs w:val="24"/>
        </w:rPr>
        <w:t xml:space="preserve"> adiante assinados</w:t>
      </w:r>
      <w:r w:rsidRPr="00520F60">
        <w:rPr>
          <w:szCs w:val="24"/>
        </w:rPr>
        <w:t xml:space="preserve">, respeitosamente, </w:t>
      </w:r>
      <w:r w:rsidR="009472EE" w:rsidRPr="009472EE">
        <w:rPr>
          <w:szCs w:val="24"/>
        </w:rPr>
        <w:t xml:space="preserve">perante esta Egrégia Comissão Processante, com fundamento no art. 5º, inciso III, do Decreto-Lei nº 201/1967 e no </w:t>
      </w:r>
      <w:r w:rsidR="009472EE" w:rsidRPr="00DA6290">
        <w:rPr>
          <w:szCs w:val="24"/>
        </w:rPr>
        <w:t xml:space="preserve">art. </w:t>
      </w:r>
      <w:r w:rsidR="00DA6290" w:rsidRPr="00DA6290">
        <w:rPr>
          <w:szCs w:val="24"/>
        </w:rPr>
        <w:t>79</w:t>
      </w:r>
      <w:r w:rsidR="009472EE" w:rsidRPr="00DA6290">
        <w:rPr>
          <w:szCs w:val="24"/>
        </w:rPr>
        <w:t>, inciso VII</w:t>
      </w:r>
      <w:r w:rsidR="009472EE" w:rsidRPr="009472EE">
        <w:rPr>
          <w:szCs w:val="24"/>
        </w:rPr>
        <w:t>, do Regimento Interno desta Câmara Municipal, apresentar</w:t>
      </w:r>
    </w:p>
    <w:p w14:paraId="3D239687" w14:textId="77777777" w:rsidR="00487859" w:rsidRPr="00520F60" w:rsidRDefault="00487859" w:rsidP="001E3400">
      <w:pPr>
        <w:tabs>
          <w:tab w:val="left" w:pos="2835"/>
        </w:tabs>
        <w:spacing w:line="360" w:lineRule="auto"/>
        <w:contextualSpacing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8778"/>
      </w:tblGrid>
      <w:tr w:rsidR="00E358D2" w:rsidRPr="00520F60" w14:paraId="41E4CEC5" w14:textId="77777777" w:rsidTr="001E3400">
        <w:tc>
          <w:tcPr>
            <w:tcW w:w="8778" w:type="dxa"/>
            <w:shd w:val="clear" w:color="auto" w:fill="E7E6E6" w:themeFill="background2"/>
          </w:tcPr>
          <w:p w14:paraId="751C725D" w14:textId="77777777" w:rsidR="00E358D2" w:rsidRPr="00520F60" w:rsidRDefault="00E358D2" w:rsidP="001E3400">
            <w:pPr>
              <w:tabs>
                <w:tab w:val="left" w:pos="2835"/>
              </w:tabs>
              <w:spacing w:line="360" w:lineRule="auto"/>
              <w:contextualSpacing/>
              <w:rPr>
                <w:sz w:val="18"/>
                <w:szCs w:val="24"/>
              </w:rPr>
            </w:pPr>
          </w:p>
          <w:p w14:paraId="3F7335D4" w14:textId="23F784CD" w:rsidR="00E358D2" w:rsidRPr="009472EE" w:rsidRDefault="009472EE" w:rsidP="001E3400">
            <w:pPr>
              <w:tabs>
                <w:tab w:val="left" w:pos="2835"/>
              </w:tabs>
              <w:spacing w:line="360" w:lineRule="auto"/>
              <w:contextualSpacing/>
              <w:jc w:val="center"/>
              <w:rPr>
                <w:b/>
                <w:smallCaps/>
                <w:sz w:val="48"/>
                <w:szCs w:val="24"/>
              </w:rPr>
            </w:pPr>
            <w:r>
              <w:rPr>
                <w:b/>
                <w:smallCaps/>
                <w:sz w:val="48"/>
                <w:szCs w:val="24"/>
              </w:rPr>
              <w:t>Defesa</w:t>
            </w:r>
          </w:p>
        </w:tc>
      </w:tr>
    </w:tbl>
    <w:p w14:paraId="1046F4DD" w14:textId="77777777" w:rsidR="00487859" w:rsidRDefault="00487859" w:rsidP="001E3400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01DD43B9" w14:textId="195295BB" w:rsidR="00E358D2" w:rsidRDefault="001E3400" w:rsidP="00487859">
      <w:pPr>
        <w:tabs>
          <w:tab w:val="left" w:pos="2835"/>
        </w:tabs>
        <w:spacing w:line="360" w:lineRule="auto"/>
        <w:contextualSpacing/>
        <w:rPr>
          <w:szCs w:val="24"/>
        </w:rPr>
      </w:pPr>
      <w:r w:rsidRPr="001E3400">
        <w:rPr>
          <w:szCs w:val="24"/>
        </w:rPr>
        <w:t>pelos fatos e fundamentos exposto a seguir.</w:t>
      </w:r>
    </w:p>
    <w:p w14:paraId="6A377DDA" w14:textId="77777777" w:rsidR="00E358D2" w:rsidRPr="00520F60" w:rsidRDefault="00E358D2" w:rsidP="00E358D2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6DE3F1B4" w14:textId="77777777" w:rsidR="00E358D2" w:rsidRPr="004F7AF6" w:rsidRDefault="00E358D2" w:rsidP="00E358D2">
      <w:pPr>
        <w:numPr>
          <w:ilvl w:val="0"/>
          <w:numId w:val="2"/>
        </w:numPr>
        <w:tabs>
          <w:tab w:val="left" w:pos="2835"/>
        </w:tabs>
        <w:spacing w:line="360" w:lineRule="auto"/>
        <w:ind w:left="2835" w:firstLine="0"/>
        <w:contextualSpacing/>
        <w:rPr>
          <w:b/>
          <w:smallCaps/>
          <w:szCs w:val="24"/>
        </w:rPr>
      </w:pPr>
      <w:r w:rsidRPr="004F7AF6">
        <w:rPr>
          <w:b/>
          <w:smallCaps/>
          <w:szCs w:val="24"/>
        </w:rPr>
        <w:t>Dos Fatos</w:t>
      </w:r>
    </w:p>
    <w:p w14:paraId="5CBC7A9A" w14:textId="77777777" w:rsidR="00E358D2" w:rsidRPr="00520F60" w:rsidRDefault="00E358D2" w:rsidP="00E358D2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45B85BA8" w14:textId="77777777" w:rsidR="00E358D2" w:rsidRDefault="00E358D2" w:rsidP="00E358D2">
      <w:pPr>
        <w:tabs>
          <w:tab w:val="left" w:pos="2835"/>
        </w:tabs>
        <w:spacing w:line="360" w:lineRule="auto"/>
        <w:rPr>
          <w:rFonts w:ascii="Verdana" w:hAnsi="Verdana"/>
          <w:b/>
        </w:rPr>
      </w:pPr>
    </w:p>
    <w:p w14:paraId="3513F17B" w14:textId="54DD5CB8" w:rsidR="00E94B24" w:rsidRPr="00E94B24" w:rsidRDefault="00E358D2" w:rsidP="00E94B24">
      <w:pPr>
        <w:tabs>
          <w:tab w:val="left" w:pos="2835"/>
        </w:tabs>
        <w:spacing w:line="360" w:lineRule="auto"/>
        <w:contextualSpacing/>
        <w:rPr>
          <w:szCs w:val="24"/>
        </w:rPr>
      </w:pPr>
      <w:r>
        <w:rPr>
          <w:rFonts w:ascii="Verdana" w:hAnsi="Verdana"/>
          <w:b/>
        </w:rPr>
        <w:tab/>
      </w:r>
      <w:r w:rsidRPr="00520F60">
        <w:rPr>
          <w:szCs w:val="24"/>
        </w:rPr>
        <w:t>O</w:t>
      </w:r>
      <w:r w:rsidR="00E94B24" w:rsidRPr="00E94B24">
        <w:rPr>
          <w:szCs w:val="24"/>
        </w:rPr>
        <w:t xml:space="preserve"> presente processo cuida de </w:t>
      </w:r>
      <w:r w:rsidR="001140A9">
        <w:rPr>
          <w:szCs w:val="24"/>
        </w:rPr>
        <w:t xml:space="preserve">denúncia por crime de responsabilidade com </w:t>
      </w:r>
      <w:r w:rsidR="00E94B24" w:rsidRPr="00E94B24">
        <w:rPr>
          <w:szCs w:val="24"/>
        </w:rPr>
        <w:t xml:space="preserve">pedido de cassação de mandato formulado </w:t>
      </w:r>
      <w:r w:rsidR="00C546E9">
        <w:rPr>
          <w:szCs w:val="24"/>
        </w:rPr>
        <w:t xml:space="preserve">pelo Diretório Municipal </w:t>
      </w:r>
      <w:r w:rsidR="00596D5C">
        <w:rPr>
          <w:szCs w:val="24"/>
        </w:rPr>
        <w:t>do PSL – Partido Social Liberal, representado por Davidson Rodrigues de Souza</w:t>
      </w:r>
      <w:r w:rsidR="00E94B24" w:rsidRPr="00E94B24">
        <w:rPr>
          <w:szCs w:val="24"/>
        </w:rPr>
        <w:t xml:space="preserve">, em face de </w:t>
      </w:r>
      <w:r w:rsidR="002F7619">
        <w:rPr>
          <w:szCs w:val="24"/>
        </w:rPr>
        <w:t xml:space="preserve">Átila César Monteiro </w:t>
      </w:r>
      <w:proofErr w:type="spellStart"/>
      <w:r w:rsidR="002F7619">
        <w:rPr>
          <w:szCs w:val="24"/>
        </w:rPr>
        <w:t>Jacomussi</w:t>
      </w:r>
      <w:proofErr w:type="spellEnd"/>
      <w:r w:rsidR="00E94B24" w:rsidRPr="00E94B24">
        <w:rPr>
          <w:szCs w:val="24"/>
        </w:rPr>
        <w:t xml:space="preserve">, Prefeito </w:t>
      </w:r>
      <w:r w:rsidR="00EB3C81">
        <w:rPr>
          <w:szCs w:val="24"/>
        </w:rPr>
        <w:t xml:space="preserve">do Município de </w:t>
      </w:r>
      <w:r w:rsidR="00E94B24" w:rsidRPr="00E94B24">
        <w:rPr>
          <w:szCs w:val="24"/>
        </w:rPr>
        <w:t>M</w:t>
      </w:r>
      <w:r w:rsidR="00AE306C">
        <w:rPr>
          <w:szCs w:val="24"/>
        </w:rPr>
        <w:t>a</w:t>
      </w:r>
      <w:r w:rsidR="00E94B24" w:rsidRPr="00E94B24">
        <w:rPr>
          <w:szCs w:val="24"/>
        </w:rPr>
        <w:t>uá.</w:t>
      </w:r>
    </w:p>
    <w:p w14:paraId="5923D90B" w14:textId="77777777" w:rsidR="00E94B24" w:rsidRPr="00E94B24" w:rsidRDefault="00E94B24" w:rsidP="00E94B24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5D64C5F5" w14:textId="4AE2C76F" w:rsidR="00E94B24" w:rsidRDefault="00E94B24" w:rsidP="00EB3C81">
      <w:pPr>
        <w:tabs>
          <w:tab w:val="left" w:pos="2835"/>
        </w:tabs>
        <w:spacing w:line="360" w:lineRule="auto"/>
        <w:ind w:firstLine="2835"/>
        <w:contextualSpacing/>
        <w:rPr>
          <w:szCs w:val="24"/>
        </w:rPr>
      </w:pPr>
      <w:r w:rsidRPr="00E94B24">
        <w:rPr>
          <w:szCs w:val="24"/>
        </w:rPr>
        <w:t xml:space="preserve">O Denunciante menciona que foram expedidos mandados de busca e apreensão </w:t>
      </w:r>
      <w:r w:rsidR="006A17CF">
        <w:rPr>
          <w:szCs w:val="24"/>
        </w:rPr>
        <w:t>no contexto da</w:t>
      </w:r>
      <w:r w:rsidRPr="00E94B24">
        <w:rPr>
          <w:szCs w:val="24"/>
        </w:rPr>
        <w:t xml:space="preserve"> “Operação Prato Feito”, deflagrada pela Polícia Federal para apurar eventuais irregularidades relacionadas aos contratos de merenda escolar. Dentre as autoridades investigadas</w:t>
      </w:r>
      <w:r w:rsidR="007326A3">
        <w:rPr>
          <w:szCs w:val="24"/>
        </w:rPr>
        <w:t>,</w:t>
      </w:r>
      <w:r w:rsidRPr="00E94B24">
        <w:rPr>
          <w:szCs w:val="24"/>
        </w:rPr>
        <w:t xml:space="preserve"> estaria o </w:t>
      </w:r>
      <w:r w:rsidR="008001C7">
        <w:rPr>
          <w:szCs w:val="24"/>
        </w:rPr>
        <w:t>Defendente, bem como o ex-Secretário de G</w:t>
      </w:r>
      <w:r w:rsidR="002A5BD5">
        <w:rPr>
          <w:szCs w:val="24"/>
        </w:rPr>
        <w:t>overno e responsável pela Secretaria de Transportes, João Eduardo Gaspar.</w:t>
      </w:r>
    </w:p>
    <w:p w14:paraId="7909B82D" w14:textId="04EB81CC" w:rsidR="00576D5D" w:rsidRDefault="00576D5D" w:rsidP="00EB3C81">
      <w:pPr>
        <w:tabs>
          <w:tab w:val="left" w:pos="2835"/>
        </w:tabs>
        <w:spacing w:line="360" w:lineRule="auto"/>
        <w:ind w:firstLine="2835"/>
        <w:contextualSpacing/>
        <w:rPr>
          <w:szCs w:val="24"/>
        </w:rPr>
      </w:pPr>
    </w:p>
    <w:p w14:paraId="59DF34DE" w14:textId="785CE376" w:rsidR="00576D5D" w:rsidRDefault="00576D5D" w:rsidP="00EB3C81">
      <w:pPr>
        <w:tabs>
          <w:tab w:val="left" w:pos="2835"/>
        </w:tabs>
        <w:spacing w:line="360" w:lineRule="auto"/>
        <w:ind w:firstLine="2835"/>
        <w:contextualSpacing/>
        <w:rPr>
          <w:szCs w:val="24"/>
        </w:rPr>
      </w:pPr>
      <w:r>
        <w:rPr>
          <w:szCs w:val="24"/>
        </w:rPr>
        <w:t xml:space="preserve">A Denúncia narra ainda </w:t>
      </w:r>
      <w:r w:rsidR="0019634D">
        <w:rPr>
          <w:szCs w:val="24"/>
        </w:rPr>
        <w:t xml:space="preserve">a prisão em flagrante de Átila e </w:t>
      </w:r>
      <w:r w:rsidR="00CE54E6">
        <w:rPr>
          <w:szCs w:val="24"/>
        </w:rPr>
        <w:t xml:space="preserve">de </w:t>
      </w:r>
      <w:r w:rsidR="0019634D">
        <w:rPr>
          <w:szCs w:val="24"/>
        </w:rPr>
        <w:t>João Eduardo, bem como sua conversão em prisão preventiva</w:t>
      </w:r>
      <w:r w:rsidR="00DD1C19">
        <w:rPr>
          <w:szCs w:val="24"/>
        </w:rPr>
        <w:t xml:space="preserve">, e a posterior recondução do Defendente ao cargo de prefeito decorrente da liminar concedida </w:t>
      </w:r>
      <w:r w:rsidR="00D501C6">
        <w:rPr>
          <w:szCs w:val="24"/>
        </w:rPr>
        <w:t>pelo Supremo Tribunal Federal</w:t>
      </w:r>
      <w:r w:rsidR="00412720">
        <w:rPr>
          <w:szCs w:val="24"/>
        </w:rPr>
        <w:t xml:space="preserve">. Relata, ainda, a deflagração </w:t>
      </w:r>
      <w:r w:rsidR="00517E30">
        <w:rPr>
          <w:szCs w:val="24"/>
        </w:rPr>
        <w:t xml:space="preserve">da operação “Trato Feito”, </w:t>
      </w:r>
      <w:r w:rsidR="006B6323">
        <w:rPr>
          <w:szCs w:val="24"/>
        </w:rPr>
        <w:t>também pela Polícia Federal</w:t>
      </w:r>
      <w:r w:rsidR="00517E30">
        <w:rPr>
          <w:szCs w:val="24"/>
        </w:rPr>
        <w:t xml:space="preserve">, </w:t>
      </w:r>
      <w:r w:rsidR="00210481">
        <w:rPr>
          <w:szCs w:val="24"/>
        </w:rPr>
        <w:t xml:space="preserve">da qual decorreu </w:t>
      </w:r>
      <w:r w:rsidR="00E96518">
        <w:rPr>
          <w:szCs w:val="24"/>
        </w:rPr>
        <w:t xml:space="preserve">nova </w:t>
      </w:r>
      <w:r w:rsidR="00210481">
        <w:rPr>
          <w:szCs w:val="24"/>
        </w:rPr>
        <w:t>decretação da prisão preventiva de Átila e de João Gaspar.</w:t>
      </w:r>
    </w:p>
    <w:p w14:paraId="2AB92EEF" w14:textId="48363F32" w:rsidR="00F87EC2" w:rsidRDefault="00F87EC2" w:rsidP="00F87EC2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62F4F834" w14:textId="29AF1357" w:rsidR="00934B0E" w:rsidRDefault="00452C81" w:rsidP="00EB3C81">
      <w:pPr>
        <w:tabs>
          <w:tab w:val="left" w:pos="2835"/>
        </w:tabs>
        <w:spacing w:line="360" w:lineRule="auto"/>
        <w:ind w:firstLine="2835"/>
        <w:contextualSpacing/>
        <w:rPr>
          <w:szCs w:val="24"/>
        </w:rPr>
      </w:pPr>
      <w:r>
        <w:rPr>
          <w:szCs w:val="24"/>
        </w:rPr>
        <w:t xml:space="preserve">Prossegue alegado que </w:t>
      </w:r>
      <w:r w:rsidR="00D63A44">
        <w:rPr>
          <w:szCs w:val="24"/>
        </w:rPr>
        <w:t xml:space="preserve">Defendente teria praticado os crimes de </w:t>
      </w:r>
      <w:r w:rsidR="005056B8">
        <w:rPr>
          <w:szCs w:val="24"/>
        </w:rPr>
        <w:t>c</w:t>
      </w:r>
      <w:r w:rsidR="00D63A44">
        <w:rPr>
          <w:szCs w:val="24"/>
        </w:rPr>
        <w:t xml:space="preserve">orrupção </w:t>
      </w:r>
      <w:r w:rsidR="005056B8">
        <w:rPr>
          <w:szCs w:val="24"/>
        </w:rPr>
        <w:t>p</w:t>
      </w:r>
      <w:r w:rsidR="00D63A44">
        <w:rPr>
          <w:szCs w:val="24"/>
        </w:rPr>
        <w:t xml:space="preserve">assiva, </w:t>
      </w:r>
      <w:r w:rsidR="005056B8">
        <w:rPr>
          <w:szCs w:val="24"/>
        </w:rPr>
        <w:t>o</w:t>
      </w:r>
      <w:r w:rsidR="00D63A44">
        <w:rPr>
          <w:szCs w:val="24"/>
        </w:rPr>
        <w:t xml:space="preserve">rganização </w:t>
      </w:r>
      <w:r w:rsidR="005056B8">
        <w:rPr>
          <w:szCs w:val="24"/>
        </w:rPr>
        <w:t>c</w:t>
      </w:r>
      <w:r w:rsidR="00D63A44">
        <w:rPr>
          <w:szCs w:val="24"/>
        </w:rPr>
        <w:t xml:space="preserve">riminosa, </w:t>
      </w:r>
      <w:r w:rsidR="005056B8">
        <w:rPr>
          <w:szCs w:val="24"/>
        </w:rPr>
        <w:t>l</w:t>
      </w:r>
      <w:r w:rsidR="00D63A44">
        <w:rPr>
          <w:szCs w:val="24"/>
        </w:rPr>
        <w:t xml:space="preserve">avagem de </w:t>
      </w:r>
      <w:r w:rsidR="005056B8">
        <w:rPr>
          <w:szCs w:val="24"/>
        </w:rPr>
        <w:t>d</w:t>
      </w:r>
      <w:r w:rsidR="00D63A44">
        <w:rPr>
          <w:szCs w:val="24"/>
        </w:rPr>
        <w:t>inheiro</w:t>
      </w:r>
      <w:r w:rsidR="005056B8">
        <w:rPr>
          <w:szCs w:val="24"/>
        </w:rPr>
        <w:t>, o que configuraria o crime de responsabilidade previsto no art. 5º, inc. VIII e V, do Decreto Lei nº 201/67, todavia, tal disposição legal inexiste</w:t>
      </w:r>
      <w:r w:rsidR="00A56BE1">
        <w:rPr>
          <w:szCs w:val="24"/>
        </w:rPr>
        <w:t xml:space="preserve">, contendo referido dispositivo até somente o inciso VII. </w:t>
      </w:r>
    </w:p>
    <w:p w14:paraId="12E2A577" w14:textId="1BF28B51" w:rsidR="0042780E" w:rsidRDefault="0042780E" w:rsidP="00EB3C81">
      <w:pPr>
        <w:tabs>
          <w:tab w:val="left" w:pos="2835"/>
        </w:tabs>
        <w:spacing w:line="360" w:lineRule="auto"/>
        <w:ind w:firstLine="2835"/>
        <w:contextualSpacing/>
        <w:rPr>
          <w:szCs w:val="24"/>
        </w:rPr>
      </w:pPr>
    </w:p>
    <w:p w14:paraId="42D76809" w14:textId="558709E8" w:rsidR="0042780E" w:rsidRDefault="0042780E" w:rsidP="00EB3C81">
      <w:pPr>
        <w:tabs>
          <w:tab w:val="left" w:pos="2835"/>
        </w:tabs>
        <w:spacing w:line="360" w:lineRule="auto"/>
        <w:ind w:firstLine="2835"/>
        <w:contextualSpacing/>
        <w:rPr>
          <w:szCs w:val="24"/>
        </w:rPr>
      </w:pPr>
      <w:r>
        <w:rPr>
          <w:szCs w:val="24"/>
        </w:rPr>
        <w:t>Em seguida, o Denunciante</w:t>
      </w:r>
      <w:r w:rsidR="004577B0">
        <w:rPr>
          <w:szCs w:val="24"/>
        </w:rPr>
        <w:t xml:space="preserve"> expõe </w:t>
      </w:r>
      <w:r w:rsidR="001E6B1B">
        <w:rPr>
          <w:szCs w:val="24"/>
        </w:rPr>
        <w:t>os fundamentos da Denúncia</w:t>
      </w:r>
      <w:r w:rsidR="00694DF8">
        <w:rPr>
          <w:szCs w:val="24"/>
        </w:rPr>
        <w:t>;</w:t>
      </w:r>
      <w:r w:rsidR="001E6B1B">
        <w:rPr>
          <w:szCs w:val="24"/>
        </w:rPr>
        <w:t xml:space="preserve"> segundo </w:t>
      </w:r>
      <w:r w:rsidR="00694DF8">
        <w:rPr>
          <w:szCs w:val="24"/>
        </w:rPr>
        <w:t xml:space="preserve">esta, </w:t>
      </w:r>
      <w:r w:rsidR="006E34E7">
        <w:rPr>
          <w:szCs w:val="24"/>
        </w:rPr>
        <w:t xml:space="preserve">teria havido afastamento do Prefeito sem a devida autorização </w:t>
      </w:r>
      <w:r w:rsidR="006E34E7">
        <w:rPr>
          <w:szCs w:val="24"/>
        </w:rPr>
        <w:lastRenderedPageBreak/>
        <w:t>legislativa, por tempo maior do que o permitido</w:t>
      </w:r>
      <w:r w:rsidR="00694DF8">
        <w:rPr>
          <w:szCs w:val="24"/>
        </w:rPr>
        <w:t>; além disso, haveria falta de condição de governabilidade do Prefeito por pressão popular.</w:t>
      </w:r>
    </w:p>
    <w:p w14:paraId="10A778E5" w14:textId="77777777" w:rsidR="00E94B24" w:rsidRDefault="00E94B24" w:rsidP="00E94B24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4FFCA8B4" w14:textId="0649B028" w:rsidR="00182CD6" w:rsidRDefault="00E358D2" w:rsidP="00182CD6">
      <w:pPr>
        <w:tabs>
          <w:tab w:val="left" w:pos="2835"/>
        </w:tabs>
        <w:spacing w:line="360" w:lineRule="auto"/>
        <w:contextualSpacing/>
        <w:rPr>
          <w:szCs w:val="24"/>
        </w:rPr>
      </w:pPr>
      <w:r w:rsidRPr="00520F60">
        <w:rPr>
          <w:szCs w:val="24"/>
        </w:rPr>
        <w:t xml:space="preserve"> </w:t>
      </w:r>
      <w:r>
        <w:rPr>
          <w:rFonts w:ascii="Verdana" w:hAnsi="Verdana"/>
          <w:b/>
        </w:rPr>
        <w:tab/>
      </w:r>
      <w:r w:rsidR="00182CD6" w:rsidRPr="00182CD6">
        <w:rPr>
          <w:szCs w:val="24"/>
        </w:rPr>
        <w:t>Ao final, há pedido para cassação do mandato</w:t>
      </w:r>
      <w:r w:rsidR="009A705D">
        <w:rPr>
          <w:szCs w:val="24"/>
        </w:rPr>
        <w:t xml:space="preserve"> de Prefeito,</w:t>
      </w:r>
      <w:r w:rsidR="00182CD6" w:rsidRPr="00182CD6">
        <w:rPr>
          <w:szCs w:val="24"/>
        </w:rPr>
        <w:t xml:space="preserve"> nos termos do Decreto-Lei nº 201/1967</w:t>
      </w:r>
      <w:r w:rsidR="00182CD6">
        <w:rPr>
          <w:szCs w:val="24"/>
        </w:rPr>
        <w:t>.</w:t>
      </w:r>
    </w:p>
    <w:p w14:paraId="2D3D0F3F" w14:textId="77777777" w:rsidR="00182CD6" w:rsidRPr="00182CD6" w:rsidRDefault="00182CD6" w:rsidP="00182CD6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18A95095" w14:textId="0B929064" w:rsidR="00E358D2" w:rsidRPr="00137F01" w:rsidRDefault="00182CD6" w:rsidP="008C5064">
      <w:pPr>
        <w:tabs>
          <w:tab w:val="left" w:pos="2835"/>
        </w:tabs>
        <w:spacing w:line="360" w:lineRule="auto"/>
        <w:ind w:firstLine="2835"/>
        <w:rPr>
          <w:szCs w:val="24"/>
        </w:rPr>
      </w:pPr>
      <w:r w:rsidRPr="00182CD6">
        <w:rPr>
          <w:szCs w:val="24"/>
        </w:rPr>
        <w:t>Data vênia, a denúncia não comporta acolhimento, devendo ser rejeitada de plano, visto que</w:t>
      </w:r>
      <w:r w:rsidR="008C5064">
        <w:rPr>
          <w:szCs w:val="24"/>
        </w:rPr>
        <w:t xml:space="preserve"> </w:t>
      </w:r>
      <w:r w:rsidR="00E358D2" w:rsidRPr="00137F01">
        <w:rPr>
          <w:szCs w:val="24"/>
        </w:rPr>
        <w:t>a causa que deu origem ao afastamento d</w:t>
      </w:r>
      <w:r w:rsidR="008C5064">
        <w:rPr>
          <w:szCs w:val="24"/>
        </w:rPr>
        <w:t>e Á</w:t>
      </w:r>
      <w:r w:rsidR="00E358D2" w:rsidRPr="00137F01">
        <w:rPr>
          <w:szCs w:val="24"/>
        </w:rPr>
        <w:t>tila</w:t>
      </w:r>
      <w:r w:rsidR="008C5064">
        <w:rPr>
          <w:szCs w:val="24"/>
        </w:rPr>
        <w:t xml:space="preserve"> fora </w:t>
      </w:r>
      <w:r w:rsidR="00E50999" w:rsidRPr="00137F01">
        <w:rPr>
          <w:szCs w:val="24"/>
        </w:rPr>
        <w:t>o cumprimento de uma determinação judicial</w:t>
      </w:r>
      <w:r w:rsidR="0098583A">
        <w:rPr>
          <w:szCs w:val="24"/>
        </w:rPr>
        <w:t>, e não</w:t>
      </w:r>
      <w:r w:rsidR="00E358D2" w:rsidRPr="00137F01">
        <w:rPr>
          <w:szCs w:val="24"/>
        </w:rPr>
        <w:t xml:space="preserve"> sua própria vontade</w:t>
      </w:r>
      <w:r w:rsidR="002331EA">
        <w:rPr>
          <w:szCs w:val="24"/>
        </w:rPr>
        <w:t xml:space="preserve">. Em outras palavras, </w:t>
      </w:r>
      <w:r w:rsidR="00E358D2" w:rsidRPr="00137F01">
        <w:rPr>
          <w:szCs w:val="24"/>
        </w:rPr>
        <w:t xml:space="preserve">o afastamento do cargo de Prefeito por tempo superior a </w:t>
      </w:r>
      <w:r w:rsidR="00E358D2">
        <w:rPr>
          <w:szCs w:val="24"/>
        </w:rPr>
        <w:t>15</w:t>
      </w:r>
      <w:r w:rsidR="00E358D2" w:rsidRPr="00137F01">
        <w:rPr>
          <w:szCs w:val="24"/>
        </w:rPr>
        <w:t xml:space="preserve"> dias se deu por motivo de força maior, </w:t>
      </w:r>
      <w:r w:rsidR="002331EA">
        <w:rPr>
          <w:szCs w:val="24"/>
        </w:rPr>
        <w:t xml:space="preserve">e </w:t>
      </w:r>
      <w:r w:rsidR="00E358D2" w:rsidRPr="00137F01">
        <w:rPr>
          <w:szCs w:val="24"/>
        </w:rPr>
        <w:t xml:space="preserve">não </w:t>
      </w:r>
      <w:r w:rsidR="002331EA">
        <w:rPr>
          <w:szCs w:val="24"/>
        </w:rPr>
        <w:t>por discricionariedade do Defende</w:t>
      </w:r>
      <w:r w:rsidR="00E358D2" w:rsidRPr="00137F01">
        <w:rPr>
          <w:szCs w:val="24"/>
        </w:rPr>
        <w:t xml:space="preserve">nte, </w:t>
      </w:r>
      <w:r w:rsidR="002331EA">
        <w:rPr>
          <w:szCs w:val="24"/>
        </w:rPr>
        <w:t xml:space="preserve">de forma que </w:t>
      </w:r>
      <w:r w:rsidR="00E358D2" w:rsidRPr="00137F01">
        <w:rPr>
          <w:szCs w:val="24"/>
        </w:rPr>
        <w:t xml:space="preserve">o </w:t>
      </w:r>
      <w:r w:rsidR="00E358D2">
        <w:rPr>
          <w:szCs w:val="24"/>
        </w:rPr>
        <w:t xml:space="preserve">requerimento </w:t>
      </w:r>
      <w:r w:rsidR="002331EA">
        <w:rPr>
          <w:szCs w:val="24"/>
        </w:rPr>
        <w:t>que embasa essa Denúncia se mostra</w:t>
      </w:r>
      <w:r w:rsidR="00E358D2" w:rsidRPr="00137F01">
        <w:rPr>
          <w:szCs w:val="24"/>
        </w:rPr>
        <w:t xml:space="preserve"> juridicamente impossível.</w:t>
      </w:r>
    </w:p>
    <w:p w14:paraId="32852791" w14:textId="77777777" w:rsidR="00E358D2" w:rsidRPr="00137F01" w:rsidRDefault="00E358D2" w:rsidP="00E358D2">
      <w:pPr>
        <w:tabs>
          <w:tab w:val="left" w:pos="2835"/>
        </w:tabs>
        <w:spacing w:line="360" w:lineRule="auto"/>
        <w:rPr>
          <w:szCs w:val="24"/>
        </w:rPr>
      </w:pPr>
    </w:p>
    <w:p w14:paraId="394BAB6F" w14:textId="77777777" w:rsidR="00E358D2" w:rsidRPr="00137F01" w:rsidRDefault="00E358D2" w:rsidP="00E358D2">
      <w:pPr>
        <w:tabs>
          <w:tab w:val="left" w:pos="2835"/>
        </w:tabs>
        <w:spacing w:line="360" w:lineRule="auto"/>
        <w:rPr>
          <w:szCs w:val="24"/>
        </w:rPr>
      </w:pPr>
      <w:r w:rsidRPr="00137F01">
        <w:rPr>
          <w:szCs w:val="24"/>
        </w:rPr>
        <w:tab/>
      </w:r>
    </w:p>
    <w:p w14:paraId="382F22D6" w14:textId="042E37FF" w:rsidR="00E358D2" w:rsidRPr="00392E33" w:rsidRDefault="00E358D2" w:rsidP="00392E33">
      <w:pPr>
        <w:pStyle w:val="PargrafodaLista"/>
        <w:numPr>
          <w:ilvl w:val="0"/>
          <w:numId w:val="2"/>
        </w:numPr>
        <w:rPr>
          <w:b/>
          <w:smallCaps/>
          <w:sz w:val="24"/>
          <w:szCs w:val="24"/>
        </w:rPr>
      </w:pPr>
      <w:r w:rsidRPr="00392E33">
        <w:rPr>
          <w:b/>
          <w:smallCaps/>
          <w:sz w:val="24"/>
          <w:szCs w:val="24"/>
        </w:rPr>
        <w:t>D</w:t>
      </w:r>
      <w:r w:rsidR="00416CB7" w:rsidRPr="00392E33">
        <w:rPr>
          <w:b/>
          <w:smallCaps/>
          <w:sz w:val="24"/>
          <w:szCs w:val="24"/>
        </w:rPr>
        <w:t>a Tempestividade</w:t>
      </w:r>
      <w:r w:rsidRPr="00392E33">
        <w:rPr>
          <w:b/>
          <w:smallCaps/>
          <w:sz w:val="24"/>
          <w:szCs w:val="24"/>
        </w:rPr>
        <w:t xml:space="preserve"> </w:t>
      </w:r>
    </w:p>
    <w:p w14:paraId="03584E94" w14:textId="77777777" w:rsidR="00E358D2" w:rsidRPr="00520F60" w:rsidRDefault="00E358D2" w:rsidP="00E358D2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7B0B77FB" w14:textId="465F0D19" w:rsidR="006334E1" w:rsidRPr="006334E1" w:rsidRDefault="00E358D2" w:rsidP="00A759A1">
      <w:pPr>
        <w:tabs>
          <w:tab w:val="left" w:pos="2835"/>
        </w:tabs>
        <w:spacing w:line="360" w:lineRule="auto"/>
        <w:contextualSpacing/>
        <w:rPr>
          <w:szCs w:val="24"/>
        </w:rPr>
      </w:pPr>
      <w:r>
        <w:rPr>
          <w:szCs w:val="24"/>
        </w:rPr>
        <w:tab/>
      </w:r>
      <w:r w:rsidR="006334E1" w:rsidRPr="006334E1">
        <w:rPr>
          <w:szCs w:val="24"/>
        </w:rPr>
        <w:t>Em caráter preliminar, importa destacar a tempestividade da presente Defesa. O Defendente foi notificado por</w:t>
      </w:r>
      <w:r w:rsidR="005A4523">
        <w:rPr>
          <w:szCs w:val="24"/>
        </w:rPr>
        <w:t xml:space="preserve"> pessoalmente</w:t>
      </w:r>
      <w:r w:rsidR="006334E1" w:rsidRPr="006334E1">
        <w:rPr>
          <w:szCs w:val="24"/>
        </w:rPr>
        <w:t xml:space="preserve"> em </w:t>
      </w:r>
      <w:r w:rsidR="006334E1" w:rsidRPr="000D6DF3">
        <w:rPr>
          <w:szCs w:val="24"/>
        </w:rPr>
        <w:t>2</w:t>
      </w:r>
      <w:r w:rsidR="005A4523" w:rsidRPr="000D6DF3">
        <w:rPr>
          <w:szCs w:val="24"/>
        </w:rPr>
        <w:t>4</w:t>
      </w:r>
      <w:r w:rsidR="006334E1" w:rsidRPr="000D6DF3">
        <w:rPr>
          <w:szCs w:val="24"/>
        </w:rPr>
        <w:t xml:space="preserve"> de j</w:t>
      </w:r>
      <w:r w:rsidR="0078364F" w:rsidRPr="000D6DF3">
        <w:rPr>
          <w:szCs w:val="24"/>
        </w:rPr>
        <w:t>aneiro</w:t>
      </w:r>
      <w:r w:rsidR="006334E1" w:rsidRPr="000D6DF3">
        <w:rPr>
          <w:szCs w:val="24"/>
        </w:rPr>
        <w:t xml:space="preserve"> de 201</w:t>
      </w:r>
      <w:r w:rsidR="0078364F" w:rsidRPr="000D6DF3">
        <w:rPr>
          <w:szCs w:val="24"/>
        </w:rPr>
        <w:t>9</w:t>
      </w:r>
      <w:r w:rsidR="006334E1" w:rsidRPr="000D6DF3">
        <w:rPr>
          <w:szCs w:val="24"/>
        </w:rPr>
        <w:t xml:space="preserve"> (</w:t>
      </w:r>
      <w:r w:rsidR="005A4523" w:rsidRPr="000D6DF3">
        <w:rPr>
          <w:szCs w:val="24"/>
        </w:rPr>
        <w:t>quin</w:t>
      </w:r>
      <w:r w:rsidR="0078364F" w:rsidRPr="000D6DF3">
        <w:rPr>
          <w:szCs w:val="24"/>
        </w:rPr>
        <w:t>ta-feira</w:t>
      </w:r>
      <w:r w:rsidR="006334E1" w:rsidRPr="000D6DF3">
        <w:rPr>
          <w:szCs w:val="24"/>
        </w:rPr>
        <w:t>)</w:t>
      </w:r>
      <w:r w:rsidR="006334E1" w:rsidRPr="006334E1">
        <w:rPr>
          <w:szCs w:val="24"/>
        </w:rPr>
        <w:t>, sendo que o início do prazo para apresentação de Defesa se deu no primeiro dia útil subsequente, em 2</w:t>
      </w:r>
      <w:r w:rsidR="000D6DF3">
        <w:rPr>
          <w:szCs w:val="24"/>
        </w:rPr>
        <w:t>5</w:t>
      </w:r>
      <w:r w:rsidR="006334E1" w:rsidRPr="006334E1">
        <w:rPr>
          <w:szCs w:val="24"/>
        </w:rPr>
        <w:t xml:space="preserve"> de j</w:t>
      </w:r>
      <w:r w:rsidR="006E7A77">
        <w:rPr>
          <w:szCs w:val="24"/>
        </w:rPr>
        <w:t>aneiro</w:t>
      </w:r>
      <w:r w:rsidR="006334E1" w:rsidRPr="006334E1">
        <w:rPr>
          <w:szCs w:val="24"/>
        </w:rPr>
        <w:t xml:space="preserve"> de 201</w:t>
      </w:r>
      <w:r w:rsidR="006E7A77">
        <w:rPr>
          <w:szCs w:val="24"/>
        </w:rPr>
        <w:t>9</w:t>
      </w:r>
      <w:r w:rsidR="006334E1" w:rsidRPr="006334E1">
        <w:rPr>
          <w:szCs w:val="24"/>
        </w:rPr>
        <w:t xml:space="preserve"> (</w:t>
      </w:r>
      <w:r w:rsidR="000D6DF3">
        <w:rPr>
          <w:szCs w:val="24"/>
        </w:rPr>
        <w:t>sexta-feira</w:t>
      </w:r>
      <w:r w:rsidR="006334E1" w:rsidRPr="006334E1">
        <w:rPr>
          <w:szCs w:val="24"/>
        </w:rPr>
        <w:t>).</w:t>
      </w:r>
    </w:p>
    <w:p w14:paraId="0206CB81" w14:textId="77777777" w:rsidR="006334E1" w:rsidRPr="006334E1" w:rsidRDefault="006334E1" w:rsidP="006334E1">
      <w:pPr>
        <w:tabs>
          <w:tab w:val="left" w:pos="2835"/>
        </w:tabs>
        <w:spacing w:line="360" w:lineRule="auto"/>
        <w:ind w:firstLine="2835"/>
        <w:contextualSpacing/>
        <w:rPr>
          <w:szCs w:val="24"/>
        </w:rPr>
      </w:pPr>
    </w:p>
    <w:p w14:paraId="59B9B5F4" w14:textId="7CB2644C" w:rsidR="006334E1" w:rsidRPr="006334E1" w:rsidRDefault="006334E1" w:rsidP="006334E1">
      <w:pPr>
        <w:tabs>
          <w:tab w:val="left" w:pos="2835"/>
        </w:tabs>
        <w:spacing w:line="360" w:lineRule="auto"/>
        <w:ind w:firstLine="2835"/>
        <w:contextualSpacing/>
        <w:rPr>
          <w:szCs w:val="24"/>
        </w:rPr>
      </w:pPr>
      <w:r w:rsidRPr="006334E1">
        <w:rPr>
          <w:szCs w:val="24"/>
        </w:rPr>
        <w:t xml:space="preserve">Em atenção ao que dispõem o art. 5º, inciso III, do Decreto-Lei nº 201/1967 e o art. </w:t>
      </w:r>
      <w:r w:rsidR="0081656D">
        <w:rPr>
          <w:szCs w:val="24"/>
        </w:rPr>
        <w:t>79</w:t>
      </w:r>
      <w:r w:rsidRPr="006334E1">
        <w:rPr>
          <w:szCs w:val="24"/>
        </w:rPr>
        <w:t>, inciso VII, do Regimento Interno desta Câmara, o prazo para defesa é de 10 (dez) dias.</w:t>
      </w:r>
    </w:p>
    <w:p w14:paraId="44864449" w14:textId="77777777" w:rsidR="006334E1" w:rsidRPr="006334E1" w:rsidRDefault="006334E1" w:rsidP="006334E1">
      <w:pPr>
        <w:tabs>
          <w:tab w:val="left" w:pos="2835"/>
        </w:tabs>
        <w:spacing w:line="360" w:lineRule="auto"/>
        <w:ind w:firstLine="2835"/>
        <w:contextualSpacing/>
        <w:rPr>
          <w:szCs w:val="24"/>
        </w:rPr>
      </w:pPr>
    </w:p>
    <w:p w14:paraId="6DF66B8D" w14:textId="43D7579A" w:rsidR="006334E1" w:rsidRPr="006334E1" w:rsidRDefault="006334E1" w:rsidP="006334E1">
      <w:pPr>
        <w:tabs>
          <w:tab w:val="left" w:pos="2835"/>
        </w:tabs>
        <w:spacing w:line="360" w:lineRule="auto"/>
        <w:ind w:firstLine="2835"/>
        <w:contextualSpacing/>
        <w:rPr>
          <w:szCs w:val="24"/>
        </w:rPr>
      </w:pPr>
      <w:r w:rsidRPr="006334E1">
        <w:rPr>
          <w:szCs w:val="24"/>
        </w:rPr>
        <w:t xml:space="preserve">No art. </w:t>
      </w:r>
      <w:r w:rsidR="00B843B9">
        <w:rPr>
          <w:szCs w:val="24"/>
        </w:rPr>
        <w:t>23</w:t>
      </w:r>
      <w:r w:rsidR="00B45D34">
        <w:rPr>
          <w:szCs w:val="24"/>
        </w:rPr>
        <w:t>4</w:t>
      </w:r>
      <w:r w:rsidRPr="006334E1">
        <w:rPr>
          <w:szCs w:val="24"/>
        </w:rPr>
        <w:t xml:space="preserve">, </w:t>
      </w:r>
      <w:r w:rsidR="00B45D34">
        <w:rPr>
          <w:szCs w:val="24"/>
        </w:rPr>
        <w:t>parágrafo único</w:t>
      </w:r>
      <w:r w:rsidRPr="006334E1">
        <w:rPr>
          <w:szCs w:val="24"/>
        </w:rPr>
        <w:t>, do Regimento Interno, há previsão de que os prazos ali estabelecidos seguirão o mesmo método de contagem das disposições da legislação processual civil. Destarte, por haver remissão expressa do Regimento Interno, deve ser observado o art. 219 do Código de Processo Civil, que determina a contagem dos prazos processuais em dias úteis:</w:t>
      </w:r>
    </w:p>
    <w:p w14:paraId="2188E18F" w14:textId="77777777" w:rsidR="006334E1" w:rsidRPr="006334E1" w:rsidRDefault="006334E1" w:rsidP="006334E1">
      <w:pPr>
        <w:tabs>
          <w:tab w:val="left" w:pos="2835"/>
        </w:tabs>
        <w:spacing w:line="360" w:lineRule="auto"/>
        <w:ind w:firstLine="2835"/>
        <w:contextualSpacing/>
        <w:rPr>
          <w:szCs w:val="24"/>
        </w:rPr>
      </w:pPr>
    </w:p>
    <w:p w14:paraId="1B41DCA1" w14:textId="77777777" w:rsidR="006334E1" w:rsidRPr="006334E1" w:rsidRDefault="006334E1" w:rsidP="006334E1">
      <w:pPr>
        <w:tabs>
          <w:tab w:val="left" w:pos="2835"/>
        </w:tabs>
        <w:spacing w:line="360" w:lineRule="auto"/>
        <w:ind w:firstLine="2835"/>
        <w:contextualSpacing/>
        <w:rPr>
          <w:szCs w:val="24"/>
        </w:rPr>
      </w:pPr>
      <w:r w:rsidRPr="006334E1">
        <w:rPr>
          <w:szCs w:val="24"/>
        </w:rPr>
        <w:t>Regimento Interno da Câmara:</w:t>
      </w:r>
    </w:p>
    <w:p w14:paraId="48B9D060" w14:textId="598FC99E" w:rsidR="006334E1" w:rsidRPr="00F15765" w:rsidRDefault="006334E1" w:rsidP="00F15765">
      <w:pPr>
        <w:tabs>
          <w:tab w:val="left" w:pos="2835"/>
        </w:tabs>
        <w:spacing w:line="360" w:lineRule="auto"/>
        <w:ind w:left="1701"/>
        <w:contextualSpacing/>
        <w:rPr>
          <w:i/>
          <w:sz w:val="22"/>
          <w:szCs w:val="24"/>
        </w:rPr>
      </w:pPr>
      <w:r w:rsidRPr="00F15765">
        <w:rPr>
          <w:i/>
          <w:sz w:val="22"/>
          <w:szCs w:val="24"/>
        </w:rPr>
        <w:lastRenderedPageBreak/>
        <w:t xml:space="preserve">“Art. </w:t>
      </w:r>
      <w:r w:rsidR="00C50942" w:rsidRPr="00F15765">
        <w:rPr>
          <w:i/>
          <w:sz w:val="22"/>
          <w:szCs w:val="24"/>
        </w:rPr>
        <w:t>234</w:t>
      </w:r>
      <w:r w:rsidRPr="00F15765">
        <w:rPr>
          <w:i/>
          <w:sz w:val="22"/>
          <w:szCs w:val="24"/>
        </w:rPr>
        <w:t xml:space="preserve">. </w:t>
      </w:r>
      <w:r w:rsidR="00C50942" w:rsidRPr="00F15765">
        <w:rPr>
          <w:i/>
          <w:sz w:val="22"/>
          <w:szCs w:val="24"/>
        </w:rPr>
        <w:t>Os prazos previstos neste Regimento quando não se mencionar expressamente dias úteis, serão contados em dias corridos e não correrão durante os períodos de recesso da Câmara.</w:t>
      </w:r>
      <w:r w:rsidRPr="00F15765">
        <w:rPr>
          <w:i/>
          <w:sz w:val="22"/>
          <w:szCs w:val="24"/>
        </w:rPr>
        <w:t xml:space="preserve"> </w:t>
      </w:r>
    </w:p>
    <w:p w14:paraId="1B7BBC15" w14:textId="475D0177" w:rsidR="006334E1" w:rsidRPr="00F15765" w:rsidRDefault="004A2485" w:rsidP="00F15765">
      <w:pPr>
        <w:tabs>
          <w:tab w:val="left" w:pos="2835"/>
        </w:tabs>
        <w:spacing w:line="360" w:lineRule="auto"/>
        <w:ind w:left="1701"/>
        <w:contextualSpacing/>
        <w:rPr>
          <w:i/>
          <w:sz w:val="22"/>
          <w:szCs w:val="24"/>
        </w:rPr>
      </w:pPr>
      <w:r w:rsidRPr="00F15765">
        <w:rPr>
          <w:i/>
          <w:sz w:val="22"/>
          <w:szCs w:val="24"/>
        </w:rPr>
        <w:t>Parágrafo Único.</w:t>
      </w:r>
      <w:r w:rsidR="006334E1" w:rsidRPr="00F15765">
        <w:rPr>
          <w:i/>
          <w:sz w:val="22"/>
          <w:szCs w:val="24"/>
        </w:rPr>
        <w:t xml:space="preserve"> Na contagem dos prazos regimentais observar-se-</w:t>
      </w:r>
      <w:r w:rsidRPr="00F15765">
        <w:rPr>
          <w:i/>
          <w:sz w:val="22"/>
          <w:szCs w:val="24"/>
        </w:rPr>
        <w:t>á,</w:t>
      </w:r>
      <w:r w:rsidR="006334E1" w:rsidRPr="00F15765">
        <w:rPr>
          <w:i/>
          <w:sz w:val="22"/>
          <w:szCs w:val="24"/>
        </w:rPr>
        <w:t xml:space="preserve"> no que for aplic</w:t>
      </w:r>
      <w:r w:rsidRPr="00F15765">
        <w:rPr>
          <w:i/>
          <w:sz w:val="22"/>
          <w:szCs w:val="24"/>
        </w:rPr>
        <w:t>ável</w:t>
      </w:r>
      <w:r w:rsidR="006334E1" w:rsidRPr="00F15765">
        <w:rPr>
          <w:i/>
          <w:sz w:val="22"/>
          <w:szCs w:val="24"/>
        </w:rPr>
        <w:t>, a legislação processual civil.”</w:t>
      </w:r>
    </w:p>
    <w:p w14:paraId="74EB36DC" w14:textId="77777777" w:rsidR="006334E1" w:rsidRPr="006334E1" w:rsidRDefault="006334E1" w:rsidP="006334E1">
      <w:pPr>
        <w:tabs>
          <w:tab w:val="left" w:pos="2835"/>
        </w:tabs>
        <w:spacing w:line="360" w:lineRule="auto"/>
        <w:ind w:firstLine="2835"/>
        <w:contextualSpacing/>
        <w:rPr>
          <w:szCs w:val="24"/>
        </w:rPr>
      </w:pPr>
    </w:p>
    <w:p w14:paraId="7EA48FD4" w14:textId="5C7D21DD" w:rsidR="006334E1" w:rsidRDefault="006334E1" w:rsidP="006334E1">
      <w:pPr>
        <w:tabs>
          <w:tab w:val="left" w:pos="2835"/>
        </w:tabs>
        <w:spacing w:line="360" w:lineRule="auto"/>
        <w:ind w:firstLine="2835"/>
        <w:contextualSpacing/>
        <w:rPr>
          <w:szCs w:val="24"/>
        </w:rPr>
      </w:pPr>
      <w:r w:rsidRPr="006334E1">
        <w:rPr>
          <w:szCs w:val="24"/>
        </w:rPr>
        <w:t>Código de Processo Civil:</w:t>
      </w:r>
    </w:p>
    <w:p w14:paraId="4788F8A5" w14:textId="77777777" w:rsidR="00487859" w:rsidRPr="006334E1" w:rsidRDefault="00487859" w:rsidP="006334E1">
      <w:pPr>
        <w:tabs>
          <w:tab w:val="left" w:pos="2835"/>
        </w:tabs>
        <w:spacing w:line="360" w:lineRule="auto"/>
        <w:ind w:firstLine="2835"/>
        <w:contextualSpacing/>
        <w:rPr>
          <w:szCs w:val="24"/>
        </w:rPr>
      </w:pPr>
    </w:p>
    <w:p w14:paraId="0A2EA63D" w14:textId="77777777" w:rsidR="006334E1" w:rsidRPr="006334E1" w:rsidRDefault="006334E1" w:rsidP="00F15765">
      <w:pPr>
        <w:tabs>
          <w:tab w:val="left" w:pos="2835"/>
        </w:tabs>
        <w:spacing w:line="360" w:lineRule="auto"/>
        <w:ind w:left="1701"/>
        <w:contextualSpacing/>
        <w:rPr>
          <w:szCs w:val="24"/>
        </w:rPr>
      </w:pPr>
      <w:r w:rsidRPr="006334E1">
        <w:rPr>
          <w:szCs w:val="24"/>
        </w:rPr>
        <w:t>“</w:t>
      </w:r>
      <w:r w:rsidRPr="00F15765">
        <w:rPr>
          <w:i/>
          <w:sz w:val="22"/>
          <w:szCs w:val="24"/>
        </w:rPr>
        <w:t>Art. 219.  Na contagem de prazo em dias, estabelecido por lei ou pelo juiz, computar-se-ão somente os dias úteis</w:t>
      </w:r>
      <w:r w:rsidRPr="006334E1">
        <w:rPr>
          <w:szCs w:val="24"/>
        </w:rPr>
        <w:t>.”</w:t>
      </w:r>
    </w:p>
    <w:p w14:paraId="3AAC2D21" w14:textId="77777777" w:rsidR="006334E1" w:rsidRPr="006334E1" w:rsidRDefault="006334E1" w:rsidP="006334E1">
      <w:pPr>
        <w:tabs>
          <w:tab w:val="left" w:pos="2835"/>
        </w:tabs>
        <w:spacing w:line="360" w:lineRule="auto"/>
        <w:ind w:firstLine="2835"/>
        <w:contextualSpacing/>
        <w:rPr>
          <w:szCs w:val="24"/>
        </w:rPr>
      </w:pPr>
    </w:p>
    <w:p w14:paraId="7C558E03" w14:textId="77777777" w:rsidR="00392E33" w:rsidRDefault="001224D9" w:rsidP="006334E1">
      <w:pPr>
        <w:tabs>
          <w:tab w:val="left" w:pos="2835"/>
        </w:tabs>
        <w:spacing w:line="360" w:lineRule="auto"/>
        <w:ind w:firstLine="2835"/>
        <w:contextualSpacing/>
        <w:rPr>
          <w:szCs w:val="24"/>
        </w:rPr>
      </w:pPr>
      <w:r>
        <w:rPr>
          <w:szCs w:val="24"/>
        </w:rPr>
        <w:t xml:space="preserve">Para que não restassem dúvidas, </w:t>
      </w:r>
      <w:r w:rsidR="00D608BD">
        <w:rPr>
          <w:szCs w:val="24"/>
        </w:rPr>
        <w:t xml:space="preserve">o Defendente protocolou pedido perante a Câmara dos Vereadores para confirmar se os prazos regimentais desses casos estariam sendo contados em dias úteis, e obteve resposta positiva. </w:t>
      </w:r>
      <w:r w:rsidR="006334E1" w:rsidRPr="006334E1">
        <w:rPr>
          <w:szCs w:val="24"/>
        </w:rPr>
        <w:t xml:space="preserve">Dessa forma, o termo final de décimo dia útil para apresentação de Defesa seria em </w:t>
      </w:r>
      <w:r w:rsidR="00970420" w:rsidRPr="00B667B5">
        <w:rPr>
          <w:szCs w:val="24"/>
        </w:rPr>
        <w:t>7</w:t>
      </w:r>
      <w:r w:rsidR="006334E1" w:rsidRPr="00B667B5">
        <w:rPr>
          <w:szCs w:val="24"/>
        </w:rPr>
        <w:t xml:space="preserve"> de </w:t>
      </w:r>
      <w:r w:rsidR="00970420" w:rsidRPr="00B667B5">
        <w:rPr>
          <w:szCs w:val="24"/>
        </w:rPr>
        <w:t>fevereir</w:t>
      </w:r>
      <w:r w:rsidR="006334E1" w:rsidRPr="00B667B5">
        <w:rPr>
          <w:szCs w:val="24"/>
        </w:rPr>
        <w:t>o de 201</w:t>
      </w:r>
      <w:r w:rsidR="00F15765" w:rsidRPr="00B667B5">
        <w:rPr>
          <w:szCs w:val="24"/>
        </w:rPr>
        <w:t>9</w:t>
      </w:r>
      <w:r w:rsidR="006334E1" w:rsidRPr="006334E1">
        <w:rPr>
          <w:szCs w:val="24"/>
        </w:rPr>
        <w:t xml:space="preserve"> (</w:t>
      </w:r>
      <w:r w:rsidR="00F15765">
        <w:rPr>
          <w:szCs w:val="24"/>
        </w:rPr>
        <w:t>quinta</w:t>
      </w:r>
      <w:r w:rsidR="006334E1" w:rsidRPr="006334E1">
        <w:rPr>
          <w:szCs w:val="24"/>
        </w:rPr>
        <w:t>-feira), estando tempestivo o presente protocolado.</w:t>
      </w:r>
    </w:p>
    <w:p w14:paraId="293D51ED" w14:textId="45A11E78" w:rsidR="00392E33" w:rsidRDefault="00392E33" w:rsidP="00392E33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511AACF9" w14:textId="77777777" w:rsidR="00392E33" w:rsidRDefault="00392E33" w:rsidP="00392E33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19A1326C" w14:textId="39E29CAB" w:rsidR="006334E1" w:rsidRPr="00392E33" w:rsidRDefault="00392E33" w:rsidP="00392E33">
      <w:pPr>
        <w:pStyle w:val="PargrafodaLista"/>
        <w:numPr>
          <w:ilvl w:val="0"/>
          <w:numId w:val="2"/>
        </w:numPr>
        <w:tabs>
          <w:tab w:val="left" w:pos="2835"/>
        </w:tabs>
        <w:rPr>
          <w:b/>
          <w:bCs/>
          <w:sz w:val="24"/>
          <w:szCs w:val="24"/>
        </w:rPr>
      </w:pPr>
      <w:r w:rsidRPr="00392E33">
        <w:rPr>
          <w:b/>
          <w:bCs/>
          <w:sz w:val="24"/>
          <w:szCs w:val="24"/>
        </w:rPr>
        <w:t xml:space="preserve">Preliminarmente </w:t>
      </w:r>
      <w:r w:rsidR="006334E1" w:rsidRPr="00392E33">
        <w:rPr>
          <w:b/>
          <w:bCs/>
          <w:sz w:val="24"/>
          <w:szCs w:val="24"/>
        </w:rPr>
        <w:t xml:space="preserve"> </w:t>
      </w:r>
    </w:p>
    <w:p w14:paraId="337FA779" w14:textId="0A4CFAA3" w:rsidR="006334E1" w:rsidRDefault="006334E1" w:rsidP="009F0BDB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6A2FCFF0" w14:textId="100CB093" w:rsidR="009F0BDB" w:rsidRPr="009F0BDB" w:rsidRDefault="009F0BDB" w:rsidP="009F0BDB">
      <w:pPr>
        <w:tabs>
          <w:tab w:val="left" w:pos="2835"/>
        </w:tabs>
        <w:spacing w:line="360" w:lineRule="auto"/>
        <w:contextualSpacing/>
        <w:jc w:val="center"/>
        <w:rPr>
          <w:b/>
          <w:smallCaps/>
          <w:szCs w:val="24"/>
        </w:rPr>
      </w:pPr>
      <w:r w:rsidRPr="009F0BDB">
        <w:rPr>
          <w:b/>
          <w:smallCaps/>
          <w:szCs w:val="24"/>
        </w:rPr>
        <w:t>- Da Impossibilidade da Denúncia ser Formulada por Partido Político –</w:t>
      </w:r>
    </w:p>
    <w:p w14:paraId="47491AA8" w14:textId="77777777" w:rsidR="009F0BDB" w:rsidRDefault="009F0BDB" w:rsidP="009F0BDB">
      <w:pPr>
        <w:tabs>
          <w:tab w:val="left" w:pos="2835"/>
        </w:tabs>
        <w:spacing w:line="360" w:lineRule="auto"/>
        <w:contextualSpacing/>
        <w:rPr>
          <w:b/>
          <w:smallCaps/>
          <w:szCs w:val="24"/>
        </w:rPr>
      </w:pPr>
    </w:p>
    <w:p w14:paraId="5A906B28" w14:textId="5F2313DC" w:rsidR="009F0BDB" w:rsidRDefault="009F0BDB" w:rsidP="00D028D9">
      <w:pPr>
        <w:tabs>
          <w:tab w:val="left" w:pos="2835"/>
        </w:tabs>
        <w:spacing w:line="360" w:lineRule="auto"/>
        <w:contextualSpacing/>
        <w:rPr>
          <w:szCs w:val="24"/>
        </w:rPr>
      </w:pPr>
      <w:r>
        <w:rPr>
          <w:b/>
          <w:smallCaps/>
          <w:szCs w:val="24"/>
        </w:rPr>
        <w:tab/>
      </w:r>
      <w:r>
        <w:rPr>
          <w:szCs w:val="24"/>
        </w:rPr>
        <w:t xml:space="preserve">Em que pese </w:t>
      </w:r>
      <w:r w:rsidR="00CB5F1B">
        <w:rPr>
          <w:szCs w:val="24"/>
        </w:rPr>
        <w:t>sua aceitação</w:t>
      </w:r>
      <w:r>
        <w:rPr>
          <w:szCs w:val="24"/>
        </w:rPr>
        <w:t xml:space="preserve"> por esta Edilidade n</w:t>
      </w:r>
      <w:r w:rsidR="00BA0470">
        <w:rPr>
          <w:szCs w:val="24"/>
        </w:rPr>
        <w:t xml:space="preserve">a Sessão Extraordinária realizada no dia </w:t>
      </w:r>
      <w:r w:rsidR="00CB5F1B">
        <w:rPr>
          <w:szCs w:val="24"/>
        </w:rPr>
        <w:t xml:space="preserve">16 de Janeiro de 2019, </w:t>
      </w:r>
      <w:r w:rsidR="007469CB">
        <w:rPr>
          <w:szCs w:val="24"/>
        </w:rPr>
        <w:t>a Denúncia apresentada contem grave erro técnico, que impossibilita sua continuidade, devendo ser extinga sem resolução d</w:t>
      </w:r>
      <w:r w:rsidR="00D028D9">
        <w:rPr>
          <w:szCs w:val="24"/>
        </w:rPr>
        <w:t>o mérito, vez que não foi formulada por eleitor, mas sim pelo Diretório do Partido Social Liberal de</w:t>
      </w:r>
      <w:r>
        <w:rPr>
          <w:szCs w:val="24"/>
        </w:rPr>
        <w:t xml:space="preserve"> Mauá – SP – e assinado por seu suposto Presidente Davidson Rodrigues de Souza </w:t>
      </w:r>
      <w:r w:rsidRPr="004F7AF6">
        <w:rPr>
          <w:b/>
          <w:szCs w:val="24"/>
        </w:rPr>
        <w:t>(DOCUMENTO 0</w:t>
      </w:r>
      <w:r w:rsidR="00487859">
        <w:rPr>
          <w:b/>
          <w:szCs w:val="24"/>
        </w:rPr>
        <w:t>1</w:t>
      </w:r>
      <w:r w:rsidRPr="004F7AF6">
        <w:rPr>
          <w:b/>
          <w:szCs w:val="24"/>
        </w:rPr>
        <w:t>)</w:t>
      </w:r>
      <w:r>
        <w:rPr>
          <w:szCs w:val="24"/>
        </w:rPr>
        <w:t>.</w:t>
      </w:r>
    </w:p>
    <w:p w14:paraId="716BCC59" w14:textId="77777777" w:rsidR="009F0BDB" w:rsidRDefault="009F0BDB" w:rsidP="009F0BDB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4F8B64F9" w14:textId="793EDB27" w:rsidR="009F0BDB" w:rsidRDefault="009F0BDB" w:rsidP="009F0BDB">
      <w:pPr>
        <w:tabs>
          <w:tab w:val="left" w:pos="2835"/>
        </w:tabs>
        <w:spacing w:line="360" w:lineRule="auto"/>
        <w:contextualSpacing/>
        <w:rPr>
          <w:szCs w:val="24"/>
        </w:rPr>
      </w:pPr>
      <w:r>
        <w:rPr>
          <w:szCs w:val="24"/>
        </w:rPr>
        <w:tab/>
        <w:t>Os processos de cassação de Prefeitos são regidos pelo Decreto-Lei 201/1967</w:t>
      </w:r>
      <w:r w:rsidR="00F06206">
        <w:rPr>
          <w:szCs w:val="24"/>
        </w:rPr>
        <w:t xml:space="preserve">, que </w:t>
      </w:r>
      <w:r>
        <w:rPr>
          <w:szCs w:val="24"/>
        </w:rPr>
        <w:t xml:space="preserve">é expresso ao fixar que a </w:t>
      </w:r>
      <w:r w:rsidR="00E2100A">
        <w:rPr>
          <w:szCs w:val="24"/>
        </w:rPr>
        <w:t>D</w:t>
      </w:r>
      <w:r>
        <w:rPr>
          <w:szCs w:val="24"/>
        </w:rPr>
        <w:t xml:space="preserve">enúncia só pode ser feita por eleitor, </w:t>
      </w:r>
      <w:r w:rsidR="00E2100A">
        <w:rPr>
          <w:szCs w:val="24"/>
        </w:rPr>
        <w:t xml:space="preserve">senão </w:t>
      </w:r>
      <w:r>
        <w:rPr>
          <w:szCs w:val="24"/>
        </w:rPr>
        <w:t>vejamos:</w:t>
      </w:r>
    </w:p>
    <w:p w14:paraId="31AD7B00" w14:textId="77777777" w:rsidR="009F0BDB" w:rsidRDefault="009F0BDB" w:rsidP="009F0BDB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675480F8" w14:textId="77777777" w:rsidR="009F0BDB" w:rsidRPr="00E2100A" w:rsidRDefault="009F0BDB" w:rsidP="00E2100A">
      <w:pPr>
        <w:spacing w:line="360" w:lineRule="auto"/>
        <w:ind w:left="1701"/>
        <w:contextualSpacing/>
        <w:rPr>
          <w:i/>
          <w:sz w:val="22"/>
        </w:rPr>
      </w:pPr>
      <w:r w:rsidRPr="00E2100A">
        <w:rPr>
          <w:sz w:val="22"/>
        </w:rPr>
        <w:tab/>
        <w:t>“</w:t>
      </w:r>
      <w:r w:rsidRPr="00E2100A">
        <w:rPr>
          <w:i/>
          <w:sz w:val="22"/>
        </w:rPr>
        <w:t>Decreto-Lei 201/1967 - Art. 5º O processo de cassação do mandato do Prefeito pela Câmara, por infrações definidas no artigo anterior, obedecerá ao seguinte rito, se outro não for estabelecido pela legislação do Estado respectivo:</w:t>
      </w:r>
    </w:p>
    <w:p w14:paraId="2FE49F5C" w14:textId="77777777" w:rsidR="009F0BDB" w:rsidRPr="00E2100A" w:rsidRDefault="009F0BDB" w:rsidP="00E2100A">
      <w:pPr>
        <w:spacing w:line="360" w:lineRule="auto"/>
        <w:ind w:left="1701"/>
        <w:contextualSpacing/>
        <w:rPr>
          <w:sz w:val="22"/>
        </w:rPr>
      </w:pPr>
      <w:bookmarkStart w:id="0" w:name="art5i"/>
      <w:bookmarkEnd w:id="0"/>
      <w:r w:rsidRPr="00E2100A">
        <w:rPr>
          <w:i/>
          <w:sz w:val="22"/>
        </w:rPr>
        <w:tab/>
        <w:t xml:space="preserve">I - </w:t>
      </w:r>
      <w:r w:rsidRPr="00E2100A">
        <w:rPr>
          <w:b/>
          <w:i/>
          <w:sz w:val="22"/>
          <w:u w:val="single"/>
        </w:rPr>
        <w:t>A denúncia escrita da infração poderá ser feita por qualquer eleitor, com a exposição dos fatos e a indicação das provas.</w:t>
      </w:r>
      <w:r w:rsidRPr="00E2100A">
        <w:rPr>
          <w:i/>
          <w:sz w:val="22"/>
        </w:rPr>
        <w:t xml:space="preserve"> Se o denunciante for Vereador, ficará impedido de votar sobre a denúncia e de integrar a Comissão processante, podendo, todavia, praticar todos os atos de acusação. Se o denunciante for o Presidente da Câmara, passará a Presidência ao substituto legal, para os atos do processo, e só votará se necessário para completar o quórum de julgamento. Será convocado o suplente do Vereador impedido de votar, o qual não poderá integrar a Comissão processante.</w:t>
      </w:r>
      <w:r w:rsidRPr="00E2100A">
        <w:rPr>
          <w:sz w:val="22"/>
        </w:rPr>
        <w:t>”</w:t>
      </w:r>
    </w:p>
    <w:p w14:paraId="70C24A29" w14:textId="77777777" w:rsidR="009F0BDB" w:rsidRDefault="009F0BDB" w:rsidP="009F0BDB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68A3FA82" w14:textId="04632895" w:rsidR="009F0BDB" w:rsidRDefault="009F0BDB" w:rsidP="009F0BDB">
      <w:pPr>
        <w:tabs>
          <w:tab w:val="left" w:pos="2835"/>
        </w:tabs>
        <w:spacing w:line="360" w:lineRule="auto"/>
        <w:contextualSpacing/>
        <w:rPr>
          <w:szCs w:val="24"/>
        </w:rPr>
      </w:pPr>
      <w:r>
        <w:rPr>
          <w:szCs w:val="24"/>
        </w:rPr>
        <w:tab/>
        <w:t xml:space="preserve">Percebe-se </w:t>
      </w:r>
      <w:r w:rsidR="00F06206">
        <w:rPr>
          <w:szCs w:val="24"/>
        </w:rPr>
        <w:t xml:space="preserve">que a peça apresentada </w:t>
      </w:r>
      <w:r>
        <w:rPr>
          <w:szCs w:val="24"/>
        </w:rPr>
        <w:t xml:space="preserve">se encontra em desconformidade com o texto legal, tendo em vista que a legitimidade é exclusiva de eleitores, logo, o Partido Social Liberal não tem </w:t>
      </w:r>
      <w:r w:rsidR="00D62DF4">
        <w:rPr>
          <w:szCs w:val="24"/>
        </w:rPr>
        <w:t>competência para requerer a cassação</w:t>
      </w:r>
      <w:r w:rsidR="00C526A8">
        <w:rPr>
          <w:szCs w:val="24"/>
        </w:rPr>
        <w:t xml:space="preserve"> do mandato do Defendente, </w:t>
      </w:r>
      <w:r>
        <w:rPr>
          <w:szCs w:val="24"/>
        </w:rPr>
        <w:t>devendo a mesma ser arquivada.</w:t>
      </w:r>
    </w:p>
    <w:p w14:paraId="75CE318D" w14:textId="77777777" w:rsidR="009F0BDB" w:rsidRDefault="009F0BDB" w:rsidP="009F0BDB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024FF6BF" w14:textId="314B82E3" w:rsidR="009F0BDB" w:rsidRDefault="009F0BDB" w:rsidP="009F0BDB">
      <w:pPr>
        <w:tabs>
          <w:tab w:val="left" w:pos="2835"/>
        </w:tabs>
        <w:spacing w:line="360" w:lineRule="auto"/>
        <w:contextualSpacing/>
        <w:rPr>
          <w:szCs w:val="24"/>
        </w:rPr>
      </w:pPr>
      <w:r>
        <w:rPr>
          <w:szCs w:val="24"/>
        </w:rPr>
        <w:tab/>
        <w:t>Como se não bastasse o narrado acima</w:t>
      </w:r>
      <w:r w:rsidR="00C526A8">
        <w:rPr>
          <w:szCs w:val="24"/>
        </w:rPr>
        <w:t>,</w:t>
      </w:r>
      <w:r>
        <w:rPr>
          <w:szCs w:val="24"/>
        </w:rPr>
        <w:t xml:space="preserve"> ao consultar no site do </w:t>
      </w:r>
      <w:r w:rsidR="00C526A8">
        <w:rPr>
          <w:szCs w:val="24"/>
        </w:rPr>
        <w:t xml:space="preserve">Egrégio </w:t>
      </w:r>
      <w:r>
        <w:rPr>
          <w:szCs w:val="24"/>
        </w:rPr>
        <w:t xml:space="preserve">Tribunal Superior Eleitoral a situação do dito partido </w:t>
      </w:r>
      <w:r w:rsidR="00950DC8">
        <w:rPr>
          <w:szCs w:val="24"/>
        </w:rPr>
        <w:t>político</w:t>
      </w:r>
      <w:r>
        <w:rPr>
          <w:szCs w:val="24"/>
        </w:rPr>
        <w:t xml:space="preserve"> </w:t>
      </w:r>
      <w:r w:rsidR="00950DC8">
        <w:rPr>
          <w:szCs w:val="24"/>
        </w:rPr>
        <w:t>em</w:t>
      </w:r>
      <w:r>
        <w:rPr>
          <w:szCs w:val="24"/>
        </w:rPr>
        <w:t xml:space="preserve"> Mauá-SP depara-se com uma realidade extremamente distinta da apresentada na peça acusatória, pois, inicialmente consta que o </w:t>
      </w:r>
      <w:r w:rsidR="00950DC8">
        <w:rPr>
          <w:szCs w:val="24"/>
        </w:rPr>
        <w:t>D</w:t>
      </w:r>
      <w:r>
        <w:rPr>
          <w:szCs w:val="24"/>
        </w:rPr>
        <w:t>iretório está suspenso por falta de prestação de contas, e</w:t>
      </w:r>
      <w:r w:rsidR="00B52510">
        <w:rPr>
          <w:szCs w:val="24"/>
        </w:rPr>
        <w:t>,</w:t>
      </w:r>
      <w:r>
        <w:rPr>
          <w:szCs w:val="24"/>
        </w:rPr>
        <w:t xml:space="preserve"> logo em seguida</w:t>
      </w:r>
      <w:r w:rsidR="00B52510">
        <w:rPr>
          <w:szCs w:val="24"/>
        </w:rPr>
        <w:t>,</w:t>
      </w:r>
      <w:r>
        <w:rPr>
          <w:szCs w:val="24"/>
        </w:rPr>
        <w:t xml:space="preserve"> nota-se que o Sr. Davidson </w:t>
      </w:r>
      <w:r w:rsidR="00563004">
        <w:rPr>
          <w:szCs w:val="24"/>
        </w:rPr>
        <w:t>não ostenta a condição de</w:t>
      </w:r>
      <w:r>
        <w:rPr>
          <w:szCs w:val="24"/>
        </w:rPr>
        <w:t xml:space="preserve"> Presidente, mas sim como secretário geral </w:t>
      </w:r>
      <w:r w:rsidRPr="004F7AF6">
        <w:rPr>
          <w:b/>
          <w:szCs w:val="24"/>
        </w:rPr>
        <w:t xml:space="preserve">(DOCUMENTO </w:t>
      </w:r>
      <w:r w:rsidR="00DB46DB">
        <w:rPr>
          <w:b/>
          <w:szCs w:val="24"/>
        </w:rPr>
        <w:t>0</w:t>
      </w:r>
      <w:r w:rsidR="00983BE1">
        <w:rPr>
          <w:b/>
          <w:szCs w:val="24"/>
        </w:rPr>
        <w:t>2</w:t>
      </w:r>
      <w:r w:rsidRPr="004F7AF6">
        <w:rPr>
          <w:b/>
          <w:szCs w:val="24"/>
        </w:rPr>
        <w:t>)</w:t>
      </w:r>
      <w:r>
        <w:rPr>
          <w:szCs w:val="24"/>
        </w:rPr>
        <w:t>.</w:t>
      </w:r>
    </w:p>
    <w:p w14:paraId="50B9AF10" w14:textId="77777777" w:rsidR="009F0BDB" w:rsidRDefault="009F0BDB" w:rsidP="009F0BDB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7E7DE30F" w14:textId="59E97AC9" w:rsidR="009F0BDB" w:rsidRDefault="009F0BDB" w:rsidP="009F0BDB">
      <w:pPr>
        <w:tabs>
          <w:tab w:val="left" w:pos="2835"/>
        </w:tabs>
        <w:spacing w:line="360" w:lineRule="auto"/>
        <w:contextualSpacing/>
        <w:rPr>
          <w:szCs w:val="24"/>
        </w:rPr>
      </w:pPr>
      <w:r>
        <w:rPr>
          <w:szCs w:val="24"/>
        </w:rPr>
        <w:tab/>
        <w:t xml:space="preserve">Enfim, além da ilegitimidade do PSL enquanto partido político, nota-se que quem </w:t>
      </w:r>
      <w:r w:rsidR="00563004">
        <w:rPr>
          <w:szCs w:val="24"/>
        </w:rPr>
        <w:t xml:space="preserve">se fez passar por representante </w:t>
      </w:r>
      <w:r w:rsidR="00023C35">
        <w:rPr>
          <w:szCs w:val="24"/>
        </w:rPr>
        <w:t xml:space="preserve">da agremiação </w:t>
      </w:r>
      <w:r>
        <w:rPr>
          <w:szCs w:val="24"/>
        </w:rPr>
        <w:t xml:space="preserve">não tem poderes para tal, </w:t>
      </w:r>
      <w:r w:rsidR="00023C35">
        <w:rPr>
          <w:szCs w:val="24"/>
        </w:rPr>
        <w:t xml:space="preserve">cometendo inclusive crime de falsidade, a ser apurado nas esferas cabíveis, </w:t>
      </w:r>
      <w:r>
        <w:rPr>
          <w:szCs w:val="24"/>
        </w:rPr>
        <w:t xml:space="preserve">motivo pelo qual </w:t>
      </w:r>
      <w:r w:rsidR="00023C35">
        <w:rPr>
          <w:szCs w:val="24"/>
        </w:rPr>
        <w:t xml:space="preserve">a presente Denúncia deve ser arquivada de plano, sob pena de seu prosseguimento configurar ilegalidade </w:t>
      </w:r>
      <w:r w:rsidR="00854DC3">
        <w:rPr>
          <w:szCs w:val="24"/>
        </w:rPr>
        <w:t xml:space="preserve">flagrante apta a anular todos </w:t>
      </w:r>
      <w:r w:rsidR="006622B5">
        <w:rPr>
          <w:szCs w:val="24"/>
        </w:rPr>
        <w:t xml:space="preserve">os atos a serem praticados. </w:t>
      </w:r>
    </w:p>
    <w:p w14:paraId="3E7CBD05" w14:textId="1429D2CC" w:rsidR="009F0BDB" w:rsidRDefault="009F0BDB" w:rsidP="009F0BDB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23888D0A" w14:textId="77777777" w:rsidR="007C6E03" w:rsidRDefault="007C6E03" w:rsidP="009F0BDB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526C4B59" w14:textId="4BC0E491" w:rsidR="009F0BDB" w:rsidRDefault="009F0BDB" w:rsidP="009F0BDB">
      <w:pPr>
        <w:tabs>
          <w:tab w:val="left" w:pos="2835"/>
        </w:tabs>
        <w:spacing w:line="360" w:lineRule="auto"/>
        <w:contextualSpacing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 xml:space="preserve">- </w:t>
      </w:r>
      <w:r w:rsidR="00A34CC0" w:rsidRPr="00A34CC0">
        <w:rPr>
          <w:b/>
          <w:smallCaps/>
          <w:szCs w:val="24"/>
        </w:rPr>
        <w:t xml:space="preserve">Do Impedimento do Vereador </w:t>
      </w:r>
      <w:proofErr w:type="spellStart"/>
      <w:r w:rsidR="00A34CC0" w:rsidRPr="00A34CC0">
        <w:rPr>
          <w:b/>
          <w:smallCaps/>
          <w:szCs w:val="24"/>
        </w:rPr>
        <w:t>Si</w:t>
      </w:r>
      <w:r w:rsidR="0086638F">
        <w:rPr>
          <w:b/>
          <w:smallCaps/>
          <w:szCs w:val="24"/>
        </w:rPr>
        <w:t>n</w:t>
      </w:r>
      <w:r w:rsidR="00A34CC0" w:rsidRPr="00A34CC0">
        <w:rPr>
          <w:b/>
          <w:smallCaps/>
          <w:szCs w:val="24"/>
        </w:rPr>
        <w:t>va</w:t>
      </w:r>
      <w:r w:rsidR="0086638F">
        <w:rPr>
          <w:b/>
          <w:smallCaps/>
          <w:szCs w:val="24"/>
        </w:rPr>
        <w:t>l</w:t>
      </w:r>
      <w:r w:rsidR="00A34CC0" w:rsidRPr="00A34CC0">
        <w:rPr>
          <w:b/>
          <w:smallCaps/>
          <w:szCs w:val="24"/>
        </w:rPr>
        <w:t>do</w:t>
      </w:r>
      <w:proofErr w:type="spellEnd"/>
      <w:r>
        <w:rPr>
          <w:b/>
          <w:szCs w:val="24"/>
        </w:rPr>
        <w:t xml:space="preserve"> –</w:t>
      </w:r>
    </w:p>
    <w:p w14:paraId="1F9369B4" w14:textId="77777777" w:rsidR="009F0BDB" w:rsidRDefault="009F0BDB" w:rsidP="009F0BDB">
      <w:pPr>
        <w:tabs>
          <w:tab w:val="left" w:pos="2835"/>
        </w:tabs>
        <w:spacing w:line="360" w:lineRule="auto"/>
        <w:rPr>
          <w:szCs w:val="24"/>
        </w:rPr>
      </w:pPr>
    </w:p>
    <w:p w14:paraId="754AE618" w14:textId="5D6B0724" w:rsidR="009F0BDB" w:rsidRDefault="009F0BDB" w:rsidP="009F0BDB">
      <w:pPr>
        <w:tabs>
          <w:tab w:val="left" w:pos="2835"/>
        </w:tabs>
        <w:spacing w:line="360" w:lineRule="auto"/>
        <w:rPr>
          <w:b/>
          <w:szCs w:val="24"/>
        </w:rPr>
      </w:pPr>
      <w:r w:rsidRPr="00137F01">
        <w:rPr>
          <w:szCs w:val="24"/>
        </w:rPr>
        <w:tab/>
      </w:r>
      <w:r>
        <w:rPr>
          <w:szCs w:val="24"/>
        </w:rPr>
        <w:t xml:space="preserve">Como é de conhecimento público </w:t>
      </w:r>
      <w:r w:rsidR="0086638F">
        <w:rPr>
          <w:szCs w:val="24"/>
        </w:rPr>
        <w:t xml:space="preserve">a pessoa que assina a Denúncia em nome do PSL, Davidson Rodrigues de Souza, </w:t>
      </w:r>
      <w:r>
        <w:rPr>
          <w:szCs w:val="24"/>
        </w:rPr>
        <w:t xml:space="preserve">trabalhou como assessor de relações comunitárias no gabinete do vereador </w:t>
      </w:r>
      <w:proofErr w:type="spellStart"/>
      <w:r>
        <w:rPr>
          <w:szCs w:val="24"/>
        </w:rPr>
        <w:t>Sinvaldo</w:t>
      </w:r>
      <w:proofErr w:type="spellEnd"/>
      <w:r>
        <w:rPr>
          <w:szCs w:val="24"/>
        </w:rPr>
        <w:t xml:space="preserve"> Sabará Gonçalves</w:t>
      </w:r>
      <w:r>
        <w:rPr>
          <w:rStyle w:val="Refdenotaderodap"/>
          <w:szCs w:val="24"/>
        </w:rPr>
        <w:footnoteReference w:id="1"/>
      </w:r>
      <w:r>
        <w:rPr>
          <w:szCs w:val="24"/>
        </w:rPr>
        <w:t xml:space="preserve"> </w:t>
      </w:r>
      <w:r w:rsidRPr="004F7AF6">
        <w:rPr>
          <w:b/>
          <w:szCs w:val="24"/>
        </w:rPr>
        <w:t xml:space="preserve">(DOCUMENTO </w:t>
      </w:r>
      <w:r w:rsidR="00204DB9">
        <w:rPr>
          <w:b/>
          <w:szCs w:val="24"/>
        </w:rPr>
        <w:t>0</w:t>
      </w:r>
      <w:r w:rsidR="00983BE1">
        <w:rPr>
          <w:b/>
          <w:szCs w:val="24"/>
        </w:rPr>
        <w:t>3</w:t>
      </w:r>
      <w:r w:rsidRPr="004F7AF6">
        <w:rPr>
          <w:b/>
          <w:szCs w:val="24"/>
        </w:rPr>
        <w:t>)</w:t>
      </w:r>
      <w:r>
        <w:rPr>
          <w:b/>
          <w:szCs w:val="24"/>
        </w:rPr>
        <w:t>.</w:t>
      </w:r>
    </w:p>
    <w:p w14:paraId="556A2067" w14:textId="77777777" w:rsidR="009F0BDB" w:rsidRDefault="009F0BDB" w:rsidP="009F0BDB">
      <w:pPr>
        <w:tabs>
          <w:tab w:val="left" w:pos="2835"/>
        </w:tabs>
        <w:spacing w:line="360" w:lineRule="auto"/>
        <w:rPr>
          <w:szCs w:val="24"/>
        </w:rPr>
      </w:pPr>
    </w:p>
    <w:p w14:paraId="6369E8A8" w14:textId="66A16A0A" w:rsidR="009F0BDB" w:rsidRDefault="009F0BDB" w:rsidP="009F0BDB">
      <w:pPr>
        <w:tabs>
          <w:tab w:val="left" w:pos="2835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204DB9">
        <w:rPr>
          <w:szCs w:val="24"/>
        </w:rPr>
        <w:t>O impedimento</w:t>
      </w:r>
      <w:r>
        <w:rPr>
          <w:szCs w:val="24"/>
        </w:rPr>
        <w:t xml:space="preserve"> é a causa que retira o atributo da imparcialidade do </w:t>
      </w:r>
      <w:r w:rsidR="00A66F85">
        <w:rPr>
          <w:szCs w:val="24"/>
        </w:rPr>
        <w:t>J</w:t>
      </w:r>
      <w:r>
        <w:rPr>
          <w:szCs w:val="24"/>
        </w:rPr>
        <w:t>uiz para o regular exercício da atividade jurisdicional e, por esse motivo, provoca seu afastamento de qualquer processo que nele funcione.</w:t>
      </w:r>
    </w:p>
    <w:p w14:paraId="710F5BAE" w14:textId="77777777" w:rsidR="009F0BDB" w:rsidRDefault="009F0BDB" w:rsidP="009F0BDB">
      <w:pPr>
        <w:tabs>
          <w:tab w:val="left" w:pos="2835"/>
        </w:tabs>
        <w:spacing w:line="360" w:lineRule="auto"/>
        <w:rPr>
          <w:szCs w:val="24"/>
        </w:rPr>
      </w:pPr>
    </w:p>
    <w:p w14:paraId="447DD858" w14:textId="4C203F74" w:rsidR="009F0BDB" w:rsidRDefault="009F0BDB" w:rsidP="009F0BDB">
      <w:pPr>
        <w:tabs>
          <w:tab w:val="left" w:pos="2835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636068">
        <w:rPr>
          <w:szCs w:val="24"/>
        </w:rPr>
        <w:t>Ao prever tal figura, o Decreto-Lei nº 201</w:t>
      </w:r>
      <w:r w:rsidR="00BD52B7">
        <w:rPr>
          <w:szCs w:val="24"/>
        </w:rPr>
        <w:t xml:space="preserve">/67, em seu art. 5º, inc. I, é claro ao dispor que sendo o Denunciante Vereador, ficará impedido de votar, no caso presente, </w:t>
      </w:r>
      <w:r w:rsidR="0017411F">
        <w:rPr>
          <w:szCs w:val="24"/>
        </w:rPr>
        <w:t>há uma intima ligação entre o Sr. Davi</w:t>
      </w:r>
      <w:r w:rsidR="00347AD2">
        <w:rPr>
          <w:szCs w:val="24"/>
        </w:rPr>
        <w:t xml:space="preserve">dson, que representa o PSL, e o Vereador </w:t>
      </w:r>
      <w:proofErr w:type="spellStart"/>
      <w:r w:rsidR="00347AD2">
        <w:rPr>
          <w:szCs w:val="24"/>
        </w:rPr>
        <w:t>Sinvaldo</w:t>
      </w:r>
      <w:proofErr w:type="spellEnd"/>
      <w:r w:rsidR="00347AD2">
        <w:rPr>
          <w:szCs w:val="24"/>
        </w:rPr>
        <w:t xml:space="preserve">, não detendo este último a imparcialidade necessária para </w:t>
      </w:r>
      <w:r w:rsidR="002606F2">
        <w:rPr>
          <w:szCs w:val="24"/>
        </w:rPr>
        <w:t xml:space="preserve">julgar o Defendente. </w:t>
      </w:r>
    </w:p>
    <w:p w14:paraId="0C2F2E7E" w14:textId="09175A17" w:rsidR="002606F2" w:rsidRDefault="002606F2" w:rsidP="009F0BDB">
      <w:pPr>
        <w:tabs>
          <w:tab w:val="left" w:pos="2835"/>
        </w:tabs>
        <w:spacing w:line="360" w:lineRule="auto"/>
        <w:rPr>
          <w:szCs w:val="24"/>
        </w:rPr>
      </w:pPr>
    </w:p>
    <w:p w14:paraId="2AE17093" w14:textId="41637BC3" w:rsidR="009F0BDB" w:rsidRDefault="002606F2" w:rsidP="009F0BDB">
      <w:pPr>
        <w:tabs>
          <w:tab w:val="left" w:pos="2835"/>
        </w:tabs>
        <w:spacing w:line="360" w:lineRule="auto"/>
        <w:rPr>
          <w:szCs w:val="24"/>
        </w:rPr>
      </w:pPr>
      <w:r>
        <w:rPr>
          <w:szCs w:val="24"/>
        </w:rPr>
        <w:tab/>
        <w:t xml:space="preserve">Vejamos que o </w:t>
      </w:r>
      <w:r w:rsidR="009F0BDB">
        <w:rPr>
          <w:szCs w:val="24"/>
        </w:rPr>
        <w:t>art. 145 do Código de Processo Civil arrola as causas que determinam a suspeição para o juiz exercer suas funções no processo, levando em conta sua relação com um ou mais sujeitos da relação processual ou com o próprio objeto do litígio. Os motivos arrolados pela lei marcam indício de parcialidade, o presente caso se amolda ao inciso I do dispositivo legal supracitado, vejamos:</w:t>
      </w:r>
    </w:p>
    <w:p w14:paraId="25A8919E" w14:textId="77777777" w:rsidR="009F0BDB" w:rsidRDefault="009F0BDB" w:rsidP="009F0BDB">
      <w:pPr>
        <w:tabs>
          <w:tab w:val="left" w:pos="2835"/>
        </w:tabs>
        <w:spacing w:line="360" w:lineRule="auto"/>
        <w:rPr>
          <w:szCs w:val="24"/>
        </w:rPr>
      </w:pPr>
    </w:p>
    <w:p w14:paraId="4EE7288C" w14:textId="7DFB43A7" w:rsidR="009F0BDB" w:rsidRPr="003C5AE5" w:rsidRDefault="009F0BDB" w:rsidP="003C5AE5">
      <w:pPr>
        <w:spacing w:line="360" w:lineRule="auto"/>
        <w:ind w:left="1701"/>
        <w:rPr>
          <w:i/>
          <w:sz w:val="22"/>
        </w:rPr>
      </w:pPr>
      <w:r w:rsidRPr="003C5AE5">
        <w:rPr>
          <w:sz w:val="22"/>
        </w:rPr>
        <w:t>“</w:t>
      </w:r>
      <w:r w:rsidRPr="003C5AE5">
        <w:rPr>
          <w:i/>
          <w:sz w:val="22"/>
        </w:rPr>
        <w:t>Art. 145 – Há suspeição do juiz:</w:t>
      </w:r>
    </w:p>
    <w:p w14:paraId="150B6E03" w14:textId="2B5F5A20" w:rsidR="009F0BDB" w:rsidRPr="003C5AE5" w:rsidRDefault="009F0BDB" w:rsidP="003C5AE5">
      <w:pPr>
        <w:spacing w:line="360" w:lineRule="auto"/>
        <w:ind w:left="1701"/>
        <w:rPr>
          <w:i/>
          <w:sz w:val="22"/>
        </w:rPr>
      </w:pPr>
      <w:r w:rsidRPr="003C5AE5">
        <w:rPr>
          <w:i/>
          <w:sz w:val="22"/>
        </w:rPr>
        <w:t xml:space="preserve">I – </w:t>
      </w:r>
      <w:proofErr w:type="gramStart"/>
      <w:r w:rsidRPr="003C5AE5">
        <w:rPr>
          <w:b/>
          <w:i/>
          <w:sz w:val="22"/>
        </w:rPr>
        <w:t>amigo</w:t>
      </w:r>
      <w:proofErr w:type="gramEnd"/>
      <w:r w:rsidRPr="003C5AE5">
        <w:rPr>
          <w:b/>
          <w:i/>
          <w:sz w:val="22"/>
        </w:rPr>
        <w:t xml:space="preserve"> íntimo</w:t>
      </w:r>
      <w:r w:rsidRPr="003C5AE5">
        <w:rPr>
          <w:i/>
          <w:sz w:val="22"/>
        </w:rPr>
        <w:t xml:space="preserve"> ou inimigo de qualquer das partes ou de advogados;</w:t>
      </w:r>
    </w:p>
    <w:p w14:paraId="728812D2" w14:textId="5DE03918" w:rsidR="009F0BDB" w:rsidRPr="003C5AE5" w:rsidRDefault="009F0BDB" w:rsidP="003C5AE5">
      <w:pPr>
        <w:tabs>
          <w:tab w:val="left" w:pos="2835"/>
        </w:tabs>
        <w:spacing w:line="360" w:lineRule="auto"/>
        <w:ind w:left="1701"/>
        <w:rPr>
          <w:b/>
          <w:sz w:val="22"/>
        </w:rPr>
      </w:pPr>
      <w:r w:rsidRPr="003C5AE5">
        <w:rPr>
          <w:i/>
          <w:sz w:val="22"/>
        </w:rPr>
        <w:t>(...)</w:t>
      </w:r>
      <w:r w:rsidRPr="003C5AE5">
        <w:rPr>
          <w:sz w:val="22"/>
        </w:rPr>
        <w:t xml:space="preserve">” </w:t>
      </w:r>
      <w:r w:rsidRPr="003C5AE5">
        <w:rPr>
          <w:b/>
          <w:sz w:val="22"/>
        </w:rPr>
        <w:t>(grifo nosso)</w:t>
      </w:r>
    </w:p>
    <w:p w14:paraId="69470928" w14:textId="77777777" w:rsidR="009F0BDB" w:rsidRDefault="009F0BDB" w:rsidP="009F0BDB">
      <w:pPr>
        <w:tabs>
          <w:tab w:val="left" w:pos="2835"/>
        </w:tabs>
        <w:spacing w:line="360" w:lineRule="auto"/>
        <w:contextualSpacing/>
        <w:rPr>
          <w:b/>
          <w:smallCaps/>
          <w:szCs w:val="24"/>
        </w:rPr>
      </w:pPr>
    </w:p>
    <w:p w14:paraId="653741EF" w14:textId="5AF892F3" w:rsidR="009F0BDB" w:rsidRDefault="009F0BDB" w:rsidP="009F0BDB">
      <w:pPr>
        <w:tabs>
          <w:tab w:val="left" w:pos="2835"/>
        </w:tabs>
        <w:spacing w:line="360" w:lineRule="auto"/>
        <w:contextualSpacing/>
        <w:rPr>
          <w:szCs w:val="24"/>
        </w:rPr>
      </w:pPr>
      <w:r>
        <w:rPr>
          <w:szCs w:val="24"/>
        </w:rPr>
        <w:tab/>
        <w:t xml:space="preserve">Como dito </w:t>
      </w:r>
      <w:r w:rsidR="000067A8">
        <w:rPr>
          <w:szCs w:val="24"/>
        </w:rPr>
        <w:t xml:space="preserve">acima, o Sr. </w:t>
      </w:r>
      <w:r>
        <w:rPr>
          <w:szCs w:val="24"/>
        </w:rPr>
        <w:t xml:space="preserve">Davidson já foi lotado como assessor no gabinete do </w:t>
      </w:r>
      <w:r w:rsidR="00026821">
        <w:rPr>
          <w:szCs w:val="24"/>
        </w:rPr>
        <w:t>V</w:t>
      </w:r>
      <w:r>
        <w:rPr>
          <w:szCs w:val="24"/>
        </w:rPr>
        <w:t xml:space="preserve">ereador </w:t>
      </w:r>
      <w:proofErr w:type="spellStart"/>
      <w:r>
        <w:rPr>
          <w:szCs w:val="24"/>
        </w:rPr>
        <w:t>Sinvaldo</w:t>
      </w:r>
      <w:proofErr w:type="spellEnd"/>
      <w:r>
        <w:rPr>
          <w:szCs w:val="24"/>
        </w:rPr>
        <w:t>, tal fato demonstra relação íntima entre ambos</w:t>
      </w:r>
      <w:r w:rsidR="00026821">
        <w:rPr>
          <w:szCs w:val="24"/>
        </w:rPr>
        <w:t>, vez que a nomeação para cargo comissionado</w:t>
      </w:r>
      <w:r w:rsidR="00892E09">
        <w:rPr>
          <w:szCs w:val="24"/>
        </w:rPr>
        <w:t xml:space="preserve"> leva unicamente em consideração a </w:t>
      </w:r>
      <w:r w:rsidR="00892E09">
        <w:rPr>
          <w:szCs w:val="24"/>
        </w:rPr>
        <w:lastRenderedPageBreak/>
        <w:t xml:space="preserve">confiança, amizade e ligação entre </w:t>
      </w:r>
      <w:r w:rsidR="00A05973">
        <w:rPr>
          <w:szCs w:val="24"/>
        </w:rPr>
        <w:t>ambos.</w:t>
      </w:r>
      <w:r w:rsidR="00026821">
        <w:rPr>
          <w:szCs w:val="24"/>
        </w:rPr>
        <w:t xml:space="preserve"> </w:t>
      </w:r>
      <w:r>
        <w:rPr>
          <w:szCs w:val="24"/>
        </w:rPr>
        <w:t xml:space="preserve">O fato se deu recentemente, ainda na atual legislatura, </w:t>
      </w:r>
      <w:r w:rsidR="00435690">
        <w:rPr>
          <w:szCs w:val="24"/>
        </w:rPr>
        <w:t xml:space="preserve">desta feita, </w:t>
      </w:r>
      <w:r w:rsidR="00E433FA">
        <w:rPr>
          <w:szCs w:val="24"/>
        </w:rPr>
        <w:t>infere-se que a subscrição da peça acusatória é como se fosse de autoria do próprio Edil</w:t>
      </w:r>
      <w:r w:rsidR="00DE39AA">
        <w:rPr>
          <w:szCs w:val="24"/>
        </w:rPr>
        <w:t xml:space="preserve">, restando configurado seu impedimento. </w:t>
      </w:r>
    </w:p>
    <w:p w14:paraId="13E95813" w14:textId="77777777" w:rsidR="009F0BDB" w:rsidRDefault="009F0BDB" w:rsidP="009F0BDB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79E49A1B" w14:textId="77777777" w:rsidR="009F0BDB" w:rsidRDefault="009F0BDB" w:rsidP="009F0BDB">
      <w:pPr>
        <w:tabs>
          <w:tab w:val="left" w:pos="2835"/>
        </w:tabs>
        <w:spacing w:line="360" w:lineRule="auto"/>
        <w:contextualSpacing/>
        <w:rPr>
          <w:szCs w:val="24"/>
        </w:rPr>
      </w:pPr>
      <w:r>
        <w:rPr>
          <w:szCs w:val="24"/>
        </w:rPr>
        <w:tab/>
        <w:t>E neste sentido tem sido o entendimento do Superior Tribunal de Justiça:</w:t>
      </w:r>
    </w:p>
    <w:p w14:paraId="51F8E968" w14:textId="77777777" w:rsidR="009F0BDB" w:rsidRDefault="009F0BDB" w:rsidP="009F0BDB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551F0E53" w14:textId="6B223843" w:rsidR="009F0BDB" w:rsidRPr="00D473EF" w:rsidRDefault="009F0BDB" w:rsidP="00D473EF">
      <w:pPr>
        <w:tabs>
          <w:tab w:val="left" w:pos="2835"/>
        </w:tabs>
        <w:spacing w:line="360" w:lineRule="auto"/>
        <w:ind w:left="1701"/>
        <w:contextualSpacing/>
        <w:rPr>
          <w:i/>
          <w:iCs/>
          <w:sz w:val="22"/>
        </w:rPr>
      </w:pPr>
      <w:r w:rsidRPr="00D473EF">
        <w:rPr>
          <w:i/>
          <w:iCs/>
          <w:sz w:val="22"/>
        </w:rPr>
        <w:t>“Para acolhimento da suspeição (...) é necessária prova induvidosa da aventada parcialidade do juiz (...)”</w:t>
      </w:r>
      <w:r w:rsidRPr="00D473EF">
        <w:rPr>
          <w:rStyle w:val="Refdenotaderodap"/>
          <w:i/>
          <w:iCs/>
          <w:sz w:val="22"/>
        </w:rPr>
        <w:footnoteReference w:id="2"/>
      </w:r>
    </w:p>
    <w:p w14:paraId="2375744D" w14:textId="77777777" w:rsidR="009F0BDB" w:rsidRDefault="009F0BDB" w:rsidP="009F0BDB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3F6D7363" w14:textId="38EC57E9" w:rsidR="005D1D2C" w:rsidRDefault="0079623B" w:rsidP="009F0BDB">
      <w:pPr>
        <w:tabs>
          <w:tab w:val="left" w:pos="2835"/>
        </w:tabs>
        <w:spacing w:line="360" w:lineRule="auto"/>
        <w:contextualSpacing/>
        <w:rPr>
          <w:szCs w:val="24"/>
        </w:rPr>
      </w:pPr>
      <w:r>
        <w:rPr>
          <w:szCs w:val="24"/>
        </w:rPr>
        <w:tab/>
        <w:t xml:space="preserve">Aliás, o Egrégio Tribunal de Justiça do Estado de São Paulo </w:t>
      </w:r>
      <w:r w:rsidR="00CF37AF">
        <w:rPr>
          <w:szCs w:val="24"/>
        </w:rPr>
        <w:t xml:space="preserve">já entendeu que </w:t>
      </w:r>
      <w:r w:rsidR="00820A1D">
        <w:rPr>
          <w:szCs w:val="24"/>
        </w:rPr>
        <w:t xml:space="preserve">sendo questionável a imparcialidade do Vereador, pela aplicação dos Princípios Constitucionais da Impessoalidade e Moralidade, deve este ser </w:t>
      </w:r>
      <w:r w:rsidR="005D1D2C">
        <w:rPr>
          <w:szCs w:val="24"/>
        </w:rPr>
        <w:t>impedido de atuar como julgado</w:t>
      </w:r>
      <w:r w:rsidR="00DE39AA">
        <w:rPr>
          <w:szCs w:val="24"/>
        </w:rPr>
        <w:t>r</w:t>
      </w:r>
      <w:r w:rsidR="005D1D2C">
        <w:rPr>
          <w:szCs w:val="24"/>
        </w:rPr>
        <w:t xml:space="preserve">, conforme se verifica </w:t>
      </w:r>
      <w:r w:rsidR="00DE39AA">
        <w:rPr>
          <w:szCs w:val="24"/>
        </w:rPr>
        <w:t>pelas decisões</w:t>
      </w:r>
      <w:r w:rsidR="005D1D2C">
        <w:rPr>
          <w:szCs w:val="24"/>
        </w:rPr>
        <w:t xml:space="preserve"> abaixo colacionad</w:t>
      </w:r>
      <w:r w:rsidR="00DE39AA">
        <w:rPr>
          <w:szCs w:val="24"/>
        </w:rPr>
        <w:t>a</w:t>
      </w:r>
      <w:r w:rsidR="005D1D2C">
        <w:rPr>
          <w:szCs w:val="24"/>
        </w:rPr>
        <w:t>s:</w:t>
      </w:r>
    </w:p>
    <w:p w14:paraId="768C3FB5" w14:textId="77777777" w:rsidR="005D1D2C" w:rsidRDefault="005D1D2C" w:rsidP="009F0BDB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7D74E728" w14:textId="77777777" w:rsidR="005D1D2C" w:rsidRPr="00581116" w:rsidRDefault="005D1D2C" w:rsidP="005D1D2C">
      <w:pPr>
        <w:ind w:left="1701"/>
        <w:rPr>
          <w:i/>
          <w:iCs/>
          <w:sz w:val="22"/>
        </w:rPr>
      </w:pPr>
      <w:r w:rsidRPr="00581116">
        <w:rPr>
          <w:i/>
          <w:iCs/>
          <w:sz w:val="22"/>
        </w:rPr>
        <w:t xml:space="preserve">“Pretensão inicial voltada para a anulação da Sessão Legislativa ocorrida em 29.08.2017, especificamente no que toca à denúncia oferecida pelo impetrante, tendo em vista que foi votada pelos mesmos vereadores denunciados e acarretou na rejeição do pedido de instauração de Comissão Processante - Vício por ofensa aos princípios constitucionais configurados - No caso dos autos, ainda que não se verifique irregularidade no procedimento, à luz do Decreto-lei 201/67 e do Regimento Interno da Câmara Municipal de Paulínia, é nítido que a votação deflagrada entre os vereadores denunciados afrontou o </w:t>
      </w:r>
      <w:r w:rsidRPr="005D1D2C">
        <w:rPr>
          <w:b/>
          <w:bCs/>
          <w:i/>
          <w:iCs/>
          <w:sz w:val="22"/>
        </w:rPr>
        <w:t>princípio da moralidade e da impessoalidade</w:t>
      </w:r>
      <w:r w:rsidRPr="00581116">
        <w:rPr>
          <w:i/>
          <w:iCs/>
          <w:sz w:val="22"/>
        </w:rPr>
        <w:t xml:space="preserve">, previstos no art. 37, caput, da CF - </w:t>
      </w:r>
      <w:r w:rsidRPr="005D1D2C">
        <w:rPr>
          <w:b/>
          <w:bCs/>
          <w:i/>
          <w:iCs/>
          <w:sz w:val="22"/>
        </w:rPr>
        <w:t>Possibilidade de intervenção do Poder Judiciário, por ser duvidosa a isenção e imparcialidade de cada votante no papel de julgadores de seus próprios pares</w:t>
      </w:r>
      <w:r w:rsidRPr="00581116">
        <w:rPr>
          <w:i/>
          <w:iCs/>
          <w:sz w:val="22"/>
        </w:rPr>
        <w:t xml:space="preserve"> - Convocação dos suplentes para o exame da denúncia em Sessão Extraordinária, que é medida mais consentânea para o deslinde da ação mandamental. R. sentença mantida. Recursos improvidos” (Apelação nº 1003950-84.2017.8.26.0428, Rel. Des. Carlos Eduardo </w:t>
      </w:r>
      <w:proofErr w:type="spellStart"/>
      <w:r w:rsidRPr="00581116">
        <w:rPr>
          <w:i/>
          <w:iCs/>
          <w:sz w:val="22"/>
        </w:rPr>
        <w:t>Pachi</w:t>
      </w:r>
      <w:proofErr w:type="spellEnd"/>
      <w:r w:rsidRPr="00581116">
        <w:rPr>
          <w:i/>
          <w:iCs/>
          <w:sz w:val="22"/>
        </w:rPr>
        <w:t>, j. 29/08/18).</w:t>
      </w:r>
    </w:p>
    <w:p w14:paraId="08D4D2A9" w14:textId="77777777" w:rsidR="005D1D2C" w:rsidRPr="00581116" w:rsidRDefault="005D1D2C" w:rsidP="005D1D2C">
      <w:pPr>
        <w:ind w:left="1701"/>
        <w:rPr>
          <w:i/>
          <w:iCs/>
          <w:sz w:val="22"/>
        </w:rPr>
      </w:pPr>
    </w:p>
    <w:p w14:paraId="67A24AE0" w14:textId="77777777" w:rsidR="005D1D2C" w:rsidRPr="00581116" w:rsidRDefault="005D1D2C" w:rsidP="005D1D2C">
      <w:pPr>
        <w:ind w:left="1701"/>
        <w:rPr>
          <w:i/>
          <w:iCs/>
          <w:sz w:val="22"/>
        </w:rPr>
      </w:pPr>
      <w:r w:rsidRPr="00581116">
        <w:rPr>
          <w:i/>
          <w:iCs/>
          <w:sz w:val="22"/>
        </w:rPr>
        <w:t xml:space="preserve">“REMESSA NECESSÁRIA MANDADO DE SEGURANÇA VEREADOR PROCESSO DE CASSAÇÃO DE MANDATO ELETIVO. Mandado de segurança impetrado por Vereador contra ato do Presidente da Câmara Municipal de Santa Gertrudes que, após o recebimento de denúncia, instaurou processo de cassação do </w:t>
      </w:r>
      <w:r w:rsidRPr="00581116">
        <w:rPr>
          <w:i/>
          <w:iCs/>
          <w:sz w:val="22"/>
        </w:rPr>
        <w:lastRenderedPageBreak/>
        <w:t xml:space="preserve">mandato eletivo. Nulidade de processo de cassação configurada. Vereador Relator da Comissão Processante que atuou como denunciante em processo de cassação anterior, anulado judicialmente, em que se discutiram os </w:t>
      </w:r>
      <w:proofErr w:type="gramStart"/>
      <w:r w:rsidRPr="00581116">
        <w:rPr>
          <w:i/>
          <w:iCs/>
          <w:sz w:val="22"/>
        </w:rPr>
        <w:t>mesmo fatos</w:t>
      </w:r>
      <w:proofErr w:type="gramEnd"/>
      <w:r w:rsidRPr="00581116">
        <w:rPr>
          <w:i/>
          <w:iCs/>
          <w:sz w:val="22"/>
        </w:rPr>
        <w:t xml:space="preserve">, também com intuito de cassar o mandato eletivo do impetrante. </w:t>
      </w:r>
      <w:r w:rsidRPr="005D1D2C">
        <w:rPr>
          <w:b/>
          <w:bCs/>
          <w:i/>
          <w:iCs/>
          <w:sz w:val="22"/>
        </w:rPr>
        <w:t>Imparcialidade prejudicada</w:t>
      </w:r>
      <w:r w:rsidRPr="00581116">
        <w:rPr>
          <w:i/>
          <w:iCs/>
          <w:sz w:val="22"/>
        </w:rPr>
        <w:t xml:space="preserve">. Sentença mantida. Remessa necessária desprovida.” (Reexame Necessário nº 1004589-84.2016.8.26.0510, Rel. Des. Nogueira </w:t>
      </w:r>
      <w:proofErr w:type="spellStart"/>
      <w:r w:rsidRPr="00581116">
        <w:rPr>
          <w:i/>
          <w:iCs/>
          <w:sz w:val="22"/>
        </w:rPr>
        <w:t>Diefenthaler</w:t>
      </w:r>
      <w:proofErr w:type="spellEnd"/>
      <w:r w:rsidRPr="00581116">
        <w:rPr>
          <w:i/>
          <w:iCs/>
          <w:sz w:val="22"/>
        </w:rPr>
        <w:t>, julgado em 01/11/2017)</w:t>
      </w:r>
    </w:p>
    <w:p w14:paraId="581F5707" w14:textId="77777777" w:rsidR="005D1D2C" w:rsidRPr="00581116" w:rsidRDefault="005D1D2C" w:rsidP="005D1D2C">
      <w:pPr>
        <w:ind w:left="1701"/>
        <w:rPr>
          <w:i/>
          <w:iCs/>
          <w:sz w:val="22"/>
        </w:rPr>
      </w:pPr>
    </w:p>
    <w:p w14:paraId="455A97B6" w14:textId="77777777" w:rsidR="005D1D2C" w:rsidRPr="00581116" w:rsidRDefault="005D1D2C" w:rsidP="005D1D2C">
      <w:pPr>
        <w:ind w:left="1701"/>
        <w:rPr>
          <w:i/>
          <w:iCs/>
          <w:sz w:val="22"/>
        </w:rPr>
      </w:pPr>
      <w:r w:rsidRPr="00581116">
        <w:rPr>
          <w:i/>
          <w:iCs/>
          <w:sz w:val="22"/>
        </w:rPr>
        <w:t xml:space="preserve">“No presente caso, ficou comprovado que o Vereador </w:t>
      </w:r>
      <w:proofErr w:type="spellStart"/>
      <w:r w:rsidRPr="00581116">
        <w:rPr>
          <w:i/>
          <w:iCs/>
          <w:sz w:val="22"/>
        </w:rPr>
        <w:t>Maycon</w:t>
      </w:r>
      <w:proofErr w:type="spellEnd"/>
      <w:r w:rsidRPr="00581116">
        <w:rPr>
          <w:i/>
          <w:iCs/>
          <w:sz w:val="22"/>
        </w:rPr>
        <w:t xml:space="preserve"> Miguel de Oliveira, embora não tenha assinado a peça formal da denúncia, confirmou publicamente ter sido o autor de fato da denúncia em sessão legislativa do dia 16/09/2014, conforme se analisa da certidão de transcrição do áudio emitida pelo próprio Poder Legislativo local (fls. 31/33).</w:t>
      </w:r>
    </w:p>
    <w:p w14:paraId="3F7AF7BC" w14:textId="77777777" w:rsidR="005D1D2C" w:rsidRPr="00581116" w:rsidRDefault="005D1D2C" w:rsidP="005D1D2C">
      <w:pPr>
        <w:ind w:left="1701"/>
        <w:rPr>
          <w:i/>
          <w:iCs/>
          <w:sz w:val="22"/>
        </w:rPr>
      </w:pPr>
      <w:r w:rsidRPr="00581116">
        <w:rPr>
          <w:i/>
          <w:iCs/>
          <w:sz w:val="22"/>
        </w:rPr>
        <w:t>(...)</w:t>
      </w:r>
    </w:p>
    <w:p w14:paraId="6B7EC03C" w14:textId="77777777" w:rsidR="005D1D2C" w:rsidRPr="00581116" w:rsidRDefault="005D1D2C" w:rsidP="005D1D2C">
      <w:pPr>
        <w:ind w:left="1701"/>
        <w:rPr>
          <w:i/>
          <w:iCs/>
          <w:sz w:val="22"/>
        </w:rPr>
      </w:pPr>
      <w:r w:rsidRPr="00581116">
        <w:rPr>
          <w:i/>
          <w:iCs/>
          <w:sz w:val="22"/>
        </w:rPr>
        <w:t xml:space="preserve">Portanto, </w:t>
      </w:r>
      <w:r w:rsidRPr="00571D3A">
        <w:rPr>
          <w:b/>
          <w:bCs/>
          <w:i/>
          <w:iCs/>
          <w:sz w:val="22"/>
        </w:rPr>
        <w:t>patente o impedimento que recai sobre referido Vereador, o que nulifica a Comissão Processante nº 01/2014, em razão da inobservância do devido processo legal</w:t>
      </w:r>
      <w:r w:rsidRPr="00581116">
        <w:rPr>
          <w:i/>
          <w:iCs/>
          <w:sz w:val="22"/>
        </w:rPr>
        <w:t>, em afronta ao art. 5º, LIV, CF.” (Ferraz de Arruda, julgado em 17/02/2016)</w:t>
      </w:r>
    </w:p>
    <w:p w14:paraId="7217B3EA" w14:textId="64F06CD6" w:rsidR="0079623B" w:rsidRDefault="009F0BDB" w:rsidP="009F0BDB">
      <w:pPr>
        <w:tabs>
          <w:tab w:val="left" w:pos="2835"/>
        </w:tabs>
        <w:spacing w:line="360" w:lineRule="auto"/>
        <w:contextualSpacing/>
        <w:rPr>
          <w:szCs w:val="24"/>
        </w:rPr>
      </w:pPr>
      <w:r>
        <w:rPr>
          <w:szCs w:val="24"/>
        </w:rPr>
        <w:tab/>
      </w:r>
    </w:p>
    <w:p w14:paraId="6BFB61E5" w14:textId="64514C67" w:rsidR="009F0BDB" w:rsidRDefault="00571D3A" w:rsidP="009F0BDB">
      <w:pPr>
        <w:tabs>
          <w:tab w:val="left" w:pos="2835"/>
        </w:tabs>
        <w:spacing w:line="360" w:lineRule="auto"/>
        <w:contextualSpacing/>
        <w:rPr>
          <w:szCs w:val="24"/>
        </w:rPr>
      </w:pPr>
      <w:r>
        <w:rPr>
          <w:szCs w:val="24"/>
        </w:rPr>
        <w:tab/>
      </w:r>
      <w:r w:rsidR="009F0BDB">
        <w:rPr>
          <w:szCs w:val="24"/>
        </w:rPr>
        <w:t xml:space="preserve">Deste modo, a nomeação </w:t>
      </w:r>
      <w:r w:rsidR="007C6E03">
        <w:rPr>
          <w:szCs w:val="24"/>
        </w:rPr>
        <w:t xml:space="preserve">do Sr. Davidson </w:t>
      </w:r>
      <w:r w:rsidR="009F0BDB">
        <w:rPr>
          <w:szCs w:val="24"/>
        </w:rPr>
        <w:t xml:space="preserve">para exercer o cargo de assessor em seu gabinete na atual legislatura é prova cabal </w:t>
      </w:r>
      <w:r>
        <w:rPr>
          <w:szCs w:val="24"/>
        </w:rPr>
        <w:t>do impedimento</w:t>
      </w:r>
      <w:r w:rsidR="009F0BDB">
        <w:rPr>
          <w:szCs w:val="24"/>
        </w:rPr>
        <w:t xml:space="preserve"> do </w:t>
      </w:r>
      <w:r>
        <w:rPr>
          <w:szCs w:val="24"/>
        </w:rPr>
        <w:t>V</w:t>
      </w:r>
      <w:r w:rsidR="009F0BDB">
        <w:rPr>
          <w:szCs w:val="24"/>
        </w:rPr>
        <w:t xml:space="preserve">ereador </w:t>
      </w:r>
      <w:proofErr w:type="spellStart"/>
      <w:r w:rsidR="009F0BDB">
        <w:rPr>
          <w:szCs w:val="24"/>
        </w:rPr>
        <w:t>Sinvaldo</w:t>
      </w:r>
      <w:proofErr w:type="spellEnd"/>
      <w:r w:rsidR="009F0BDB">
        <w:rPr>
          <w:szCs w:val="24"/>
        </w:rPr>
        <w:t>, devendo o mesmo ser afastado do presente julgamento e providenciada a convocação de seu suplente nos termos da lei</w:t>
      </w:r>
      <w:r w:rsidR="008A5A66">
        <w:rPr>
          <w:szCs w:val="24"/>
        </w:rPr>
        <w:t xml:space="preserve">, com a declaração de nulidade de todos os atos </w:t>
      </w:r>
      <w:r w:rsidR="007C6E03">
        <w:rPr>
          <w:szCs w:val="24"/>
        </w:rPr>
        <w:t xml:space="preserve">dos quais tenha participado. </w:t>
      </w:r>
    </w:p>
    <w:p w14:paraId="25E789AD" w14:textId="77777777" w:rsidR="009F0BDB" w:rsidRPr="008135A8" w:rsidRDefault="009F0BDB" w:rsidP="009F0BDB"/>
    <w:p w14:paraId="4637EA99" w14:textId="1DED0AB9" w:rsidR="009F0BDB" w:rsidRDefault="009F0BDB" w:rsidP="009F0BDB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29C125FD" w14:textId="3FBE1BF9" w:rsidR="007C6E03" w:rsidRPr="007C6E03" w:rsidRDefault="007C6E03" w:rsidP="007C6E03">
      <w:pPr>
        <w:pStyle w:val="PargrafodaLista"/>
        <w:numPr>
          <w:ilvl w:val="0"/>
          <w:numId w:val="2"/>
        </w:numPr>
        <w:tabs>
          <w:tab w:val="left" w:pos="2835"/>
        </w:tabs>
        <w:rPr>
          <w:b/>
          <w:bCs/>
          <w:sz w:val="24"/>
          <w:szCs w:val="24"/>
        </w:rPr>
      </w:pPr>
      <w:r w:rsidRPr="007C6E03">
        <w:rPr>
          <w:b/>
          <w:bCs/>
          <w:sz w:val="24"/>
          <w:szCs w:val="24"/>
        </w:rPr>
        <w:t>Do Direito</w:t>
      </w:r>
    </w:p>
    <w:p w14:paraId="1163E112" w14:textId="77777777" w:rsidR="007C6E03" w:rsidRPr="007C6E03" w:rsidRDefault="007C6E03" w:rsidP="007C6E03">
      <w:pPr>
        <w:tabs>
          <w:tab w:val="left" w:pos="2835"/>
        </w:tabs>
        <w:rPr>
          <w:szCs w:val="24"/>
        </w:rPr>
      </w:pPr>
    </w:p>
    <w:p w14:paraId="6B8D1530" w14:textId="670EB7DC" w:rsidR="00541EB4" w:rsidRPr="004F7AF6" w:rsidRDefault="00E358D2" w:rsidP="00541EB4">
      <w:pPr>
        <w:spacing w:line="360" w:lineRule="auto"/>
        <w:contextualSpacing/>
        <w:jc w:val="center"/>
        <w:rPr>
          <w:b/>
          <w:smallCaps/>
          <w:szCs w:val="24"/>
        </w:rPr>
      </w:pPr>
      <w:r>
        <w:rPr>
          <w:b/>
          <w:szCs w:val="24"/>
        </w:rPr>
        <w:tab/>
      </w:r>
      <w:r w:rsidR="00541EB4" w:rsidRPr="004F7AF6">
        <w:rPr>
          <w:b/>
          <w:smallCaps/>
          <w:szCs w:val="24"/>
        </w:rPr>
        <w:t>- D</w:t>
      </w:r>
      <w:r w:rsidR="00541EB4">
        <w:rPr>
          <w:b/>
          <w:smallCaps/>
          <w:szCs w:val="24"/>
        </w:rPr>
        <w:t>a Inexistência de Vacância do Cargo</w:t>
      </w:r>
      <w:r w:rsidR="00541EB4" w:rsidRPr="004F7AF6">
        <w:rPr>
          <w:b/>
          <w:smallCaps/>
          <w:szCs w:val="24"/>
        </w:rPr>
        <w:t xml:space="preserve"> -</w:t>
      </w:r>
    </w:p>
    <w:p w14:paraId="0B1E80FC" w14:textId="77777777" w:rsidR="00E358D2" w:rsidRDefault="00E358D2" w:rsidP="00E358D2">
      <w:pPr>
        <w:tabs>
          <w:tab w:val="left" w:pos="2835"/>
        </w:tabs>
        <w:spacing w:line="360" w:lineRule="auto"/>
        <w:rPr>
          <w:szCs w:val="24"/>
        </w:rPr>
      </w:pPr>
    </w:p>
    <w:p w14:paraId="2CCD0989" w14:textId="26B49EE4" w:rsidR="004B54F9" w:rsidRDefault="004B54F9" w:rsidP="00E358D2">
      <w:pPr>
        <w:tabs>
          <w:tab w:val="left" w:pos="2835"/>
        </w:tabs>
        <w:spacing w:line="360" w:lineRule="auto"/>
        <w:rPr>
          <w:szCs w:val="24"/>
        </w:rPr>
      </w:pPr>
      <w:r>
        <w:rPr>
          <w:szCs w:val="24"/>
        </w:rPr>
        <w:tab/>
        <w:t xml:space="preserve">Com efeito, adentrando-se ao mérito da Denúncia ofertada, o que se faz por mero amor ao debate, vez que a mesma está fulmina de grave vicio formal que impede seu prosseguimento, tem-se que a única fundamentação </w:t>
      </w:r>
      <w:r w:rsidR="003F7E7C">
        <w:rPr>
          <w:szCs w:val="24"/>
        </w:rPr>
        <w:t>v</w:t>
      </w:r>
      <w:r w:rsidR="00346C3F">
        <w:rPr>
          <w:szCs w:val="24"/>
        </w:rPr>
        <w:t>á</w:t>
      </w:r>
      <w:r w:rsidR="003F7E7C">
        <w:rPr>
          <w:szCs w:val="24"/>
        </w:rPr>
        <w:t>lida embasada no Decreto Lei nº 20</w:t>
      </w:r>
      <w:r w:rsidR="004F3CC6">
        <w:rPr>
          <w:szCs w:val="24"/>
        </w:rPr>
        <w:t>1</w:t>
      </w:r>
      <w:r w:rsidR="003F7E7C">
        <w:rPr>
          <w:szCs w:val="24"/>
        </w:rPr>
        <w:t>/67 diz respeito a suposto abando do car</w:t>
      </w:r>
      <w:r w:rsidR="00FC4A2A">
        <w:rPr>
          <w:szCs w:val="24"/>
        </w:rPr>
        <w:t>g</w:t>
      </w:r>
      <w:r w:rsidR="003F7E7C">
        <w:rPr>
          <w:szCs w:val="24"/>
        </w:rPr>
        <w:t xml:space="preserve">o, o que acionaria a aplicação do art. </w:t>
      </w:r>
      <w:r w:rsidR="00FC4A2A">
        <w:rPr>
          <w:szCs w:val="24"/>
        </w:rPr>
        <w:t xml:space="preserve">4º, inc. IX. </w:t>
      </w:r>
    </w:p>
    <w:p w14:paraId="4238BEC3" w14:textId="77777777" w:rsidR="00346C3F" w:rsidRDefault="00346C3F" w:rsidP="00E358D2">
      <w:pPr>
        <w:tabs>
          <w:tab w:val="left" w:pos="2835"/>
        </w:tabs>
        <w:spacing w:line="360" w:lineRule="auto"/>
        <w:rPr>
          <w:szCs w:val="24"/>
        </w:rPr>
      </w:pPr>
    </w:p>
    <w:p w14:paraId="2C46E7AA" w14:textId="3B377017" w:rsidR="00E358D2" w:rsidRDefault="00346C3F" w:rsidP="00E358D2">
      <w:pPr>
        <w:tabs>
          <w:tab w:val="left" w:pos="2835"/>
        </w:tabs>
        <w:spacing w:line="360" w:lineRule="auto"/>
        <w:rPr>
          <w:szCs w:val="24"/>
        </w:rPr>
      </w:pPr>
      <w:r>
        <w:rPr>
          <w:szCs w:val="24"/>
        </w:rPr>
        <w:lastRenderedPageBreak/>
        <w:tab/>
        <w:t xml:space="preserve">Todavia, </w:t>
      </w:r>
      <w:r w:rsidR="00E967E3">
        <w:rPr>
          <w:szCs w:val="24"/>
        </w:rPr>
        <w:t>verifica-se</w:t>
      </w:r>
      <w:r w:rsidR="00E358D2">
        <w:rPr>
          <w:szCs w:val="24"/>
        </w:rPr>
        <w:t xml:space="preserve"> uma confusão entre os conceitos de vacância e impedimento. </w:t>
      </w:r>
      <w:r w:rsidR="00CD648B">
        <w:rPr>
          <w:szCs w:val="24"/>
        </w:rPr>
        <w:t>Isso porque</w:t>
      </w:r>
      <w:r w:rsidR="00E358D2">
        <w:rPr>
          <w:szCs w:val="24"/>
        </w:rPr>
        <w:t>, equivocadamente</w:t>
      </w:r>
      <w:r w:rsidR="00CD648B">
        <w:rPr>
          <w:szCs w:val="24"/>
        </w:rPr>
        <w:t>,</w:t>
      </w:r>
      <w:r w:rsidR="00E358D2">
        <w:rPr>
          <w:szCs w:val="24"/>
        </w:rPr>
        <w:t xml:space="preserve"> foi aceita a </w:t>
      </w:r>
      <w:r w:rsidR="00CD648B">
        <w:rPr>
          <w:szCs w:val="24"/>
        </w:rPr>
        <w:t>D</w:t>
      </w:r>
      <w:r w:rsidR="00E358D2">
        <w:rPr>
          <w:szCs w:val="24"/>
        </w:rPr>
        <w:t xml:space="preserve">enúncia </w:t>
      </w:r>
      <w:r w:rsidR="0032504E">
        <w:rPr>
          <w:szCs w:val="24"/>
        </w:rPr>
        <w:t xml:space="preserve">que </w:t>
      </w:r>
      <w:r w:rsidR="005B52E7">
        <w:rPr>
          <w:szCs w:val="24"/>
        </w:rPr>
        <w:t xml:space="preserve">acusa </w:t>
      </w:r>
      <w:r w:rsidR="00314221">
        <w:rPr>
          <w:szCs w:val="24"/>
        </w:rPr>
        <w:t>a existência de</w:t>
      </w:r>
      <w:r w:rsidR="00E358D2">
        <w:rPr>
          <w:szCs w:val="24"/>
        </w:rPr>
        <w:t xml:space="preserve"> vacância</w:t>
      </w:r>
      <w:r w:rsidR="0032504E">
        <w:rPr>
          <w:szCs w:val="24"/>
        </w:rPr>
        <w:t xml:space="preserve"> do cargo</w:t>
      </w:r>
      <w:r w:rsidR="00314221">
        <w:rPr>
          <w:szCs w:val="24"/>
        </w:rPr>
        <w:t xml:space="preserve"> de Prefeito</w:t>
      </w:r>
      <w:r w:rsidR="0032504E">
        <w:rPr>
          <w:szCs w:val="24"/>
        </w:rPr>
        <w:t xml:space="preserve">. </w:t>
      </w:r>
      <w:r w:rsidR="008F53E5">
        <w:rPr>
          <w:szCs w:val="24"/>
        </w:rPr>
        <w:t xml:space="preserve">No entanto, </w:t>
      </w:r>
      <w:r w:rsidR="00E358D2">
        <w:rPr>
          <w:szCs w:val="24"/>
        </w:rPr>
        <w:t>na realidade</w:t>
      </w:r>
      <w:r w:rsidR="008F53E5">
        <w:rPr>
          <w:szCs w:val="24"/>
        </w:rPr>
        <w:t>,</w:t>
      </w:r>
      <w:r w:rsidR="00E358D2">
        <w:rPr>
          <w:szCs w:val="24"/>
        </w:rPr>
        <w:t xml:space="preserve"> o que ocorre é que </w:t>
      </w:r>
      <w:r w:rsidR="00314221">
        <w:rPr>
          <w:szCs w:val="24"/>
        </w:rPr>
        <w:t>o Defendente</w:t>
      </w:r>
      <w:r w:rsidR="00E358D2">
        <w:rPr>
          <w:szCs w:val="24"/>
        </w:rPr>
        <w:t xml:space="preserve"> </w:t>
      </w:r>
      <w:r w:rsidR="004269A7">
        <w:rPr>
          <w:szCs w:val="24"/>
        </w:rPr>
        <w:t>se encontra</w:t>
      </w:r>
      <w:r w:rsidR="00E358D2">
        <w:rPr>
          <w:szCs w:val="24"/>
        </w:rPr>
        <w:t xml:space="preserve"> impedido de exercer a função para a qual foi eleito</w:t>
      </w:r>
      <w:r w:rsidR="008F53E5">
        <w:rPr>
          <w:szCs w:val="24"/>
        </w:rPr>
        <w:t>,</w:t>
      </w:r>
      <w:r w:rsidR="00E358D2">
        <w:rPr>
          <w:szCs w:val="24"/>
        </w:rPr>
        <w:t xml:space="preserve"> em decorrência d</w:t>
      </w:r>
      <w:r w:rsidR="008F53E5">
        <w:rPr>
          <w:szCs w:val="24"/>
        </w:rPr>
        <w:t>o</w:t>
      </w:r>
      <w:r w:rsidR="00E358D2">
        <w:rPr>
          <w:szCs w:val="24"/>
        </w:rPr>
        <w:t xml:space="preserve"> cumprimento de prisão preventiva.</w:t>
      </w:r>
    </w:p>
    <w:p w14:paraId="37322D5D" w14:textId="77777777" w:rsidR="00E358D2" w:rsidRDefault="00E358D2" w:rsidP="00E358D2">
      <w:pPr>
        <w:tabs>
          <w:tab w:val="left" w:pos="2835"/>
        </w:tabs>
        <w:spacing w:line="360" w:lineRule="auto"/>
        <w:rPr>
          <w:szCs w:val="24"/>
        </w:rPr>
      </w:pPr>
    </w:p>
    <w:p w14:paraId="1B032300" w14:textId="7014C0A3" w:rsidR="00E358D2" w:rsidRDefault="00E358D2" w:rsidP="00E358D2">
      <w:pPr>
        <w:tabs>
          <w:tab w:val="left" w:pos="2835"/>
        </w:tabs>
        <w:spacing w:line="360" w:lineRule="auto"/>
        <w:rPr>
          <w:szCs w:val="24"/>
        </w:rPr>
      </w:pPr>
      <w:r>
        <w:rPr>
          <w:szCs w:val="24"/>
        </w:rPr>
        <w:tab/>
        <w:t>A vacância ocorre quando da morte, da renúncia ou da perda do mandato parlamentar</w:t>
      </w:r>
      <w:r w:rsidR="008F53E5">
        <w:rPr>
          <w:szCs w:val="24"/>
        </w:rPr>
        <w:t>. O</w:t>
      </w:r>
      <w:r>
        <w:rPr>
          <w:szCs w:val="24"/>
        </w:rPr>
        <w:t>u seja,</w:t>
      </w:r>
      <w:r w:rsidR="008F53E5">
        <w:rPr>
          <w:szCs w:val="24"/>
        </w:rPr>
        <w:t xml:space="preserve"> s</w:t>
      </w:r>
      <w:r w:rsidR="004855CC">
        <w:rPr>
          <w:szCs w:val="24"/>
        </w:rPr>
        <w:t xml:space="preserve">uas </w:t>
      </w:r>
      <w:r w:rsidR="004269A7">
        <w:rPr>
          <w:szCs w:val="24"/>
        </w:rPr>
        <w:t>hipóteses decorrem</w:t>
      </w:r>
      <w:r w:rsidR="00314221">
        <w:rPr>
          <w:szCs w:val="24"/>
        </w:rPr>
        <w:t xml:space="preserve"> da definitividade das situações fáticas</w:t>
      </w:r>
      <w:r>
        <w:rPr>
          <w:szCs w:val="24"/>
        </w:rPr>
        <w:t>, e</w:t>
      </w:r>
      <w:r w:rsidR="004855CC">
        <w:rPr>
          <w:szCs w:val="24"/>
        </w:rPr>
        <w:t xml:space="preserve">, em decorrência disso, </w:t>
      </w:r>
      <w:r w:rsidR="00C25B59">
        <w:rPr>
          <w:szCs w:val="24"/>
        </w:rPr>
        <w:t>o cargo de Prefeito Municipal se encontra sem titular</w:t>
      </w:r>
      <w:r w:rsidR="005638C3">
        <w:rPr>
          <w:szCs w:val="24"/>
        </w:rPr>
        <w:t xml:space="preserve"> </w:t>
      </w:r>
      <w:r w:rsidR="005638C3">
        <w:rPr>
          <w:i/>
          <w:iCs/>
          <w:szCs w:val="24"/>
        </w:rPr>
        <w:t>para sempre</w:t>
      </w:r>
      <w:r w:rsidR="00C25B59">
        <w:rPr>
          <w:szCs w:val="24"/>
        </w:rPr>
        <w:t xml:space="preserve">, sendo necessária </w:t>
      </w:r>
      <w:r w:rsidR="004269A7">
        <w:rPr>
          <w:szCs w:val="24"/>
        </w:rPr>
        <w:t>sua declaração como vago</w:t>
      </w:r>
      <w:r>
        <w:rPr>
          <w:szCs w:val="24"/>
        </w:rPr>
        <w:t xml:space="preserve">. </w:t>
      </w:r>
      <w:r w:rsidR="00C16F51">
        <w:rPr>
          <w:szCs w:val="24"/>
        </w:rPr>
        <w:t>É importante frisar que, n</w:t>
      </w:r>
      <w:r>
        <w:rPr>
          <w:szCs w:val="24"/>
        </w:rPr>
        <w:t>o presente caso</w:t>
      </w:r>
      <w:r w:rsidR="00C16F51">
        <w:rPr>
          <w:szCs w:val="24"/>
        </w:rPr>
        <w:t>,</w:t>
      </w:r>
      <w:r>
        <w:rPr>
          <w:szCs w:val="24"/>
        </w:rPr>
        <w:t xml:space="preserve"> </w:t>
      </w:r>
      <w:r w:rsidR="00882F1D">
        <w:rPr>
          <w:szCs w:val="24"/>
        </w:rPr>
        <w:t>a causa que gerou a convocação da Vice-Prefeita</w:t>
      </w:r>
      <w:r>
        <w:rPr>
          <w:szCs w:val="24"/>
        </w:rPr>
        <w:t xml:space="preserve"> não é definitiva, pois, a qualquer momento</w:t>
      </w:r>
      <w:r w:rsidR="00C16F51">
        <w:rPr>
          <w:szCs w:val="24"/>
        </w:rPr>
        <w:t>,</w:t>
      </w:r>
      <w:r>
        <w:rPr>
          <w:szCs w:val="24"/>
        </w:rPr>
        <w:t xml:space="preserve"> a prisão preventiva pode ser revogada. </w:t>
      </w:r>
    </w:p>
    <w:p w14:paraId="62628526" w14:textId="51CB2CBB" w:rsidR="00E358D2" w:rsidRDefault="00E358D2" w:rsidP="00E358D2">
      <w:pPr>
        <w:tabs>
          <w:tab w:val="left" w:pos="2835"/>
        </w:tabs>
        <w:spacing w:line="360" w:lineRule="auto"/>
        <w:rPr>
          <w:szCs w:val="24"/>
        </w:rPr>
      </w:pPr>
    </w:p>
    <w:p w14:paraId="789AEDF3" w14:textId="1DE7EF44" w:rsidR="00E358D2" w:rsidRDefault="00E358D2" w:rsidP="00E358D2">
      <w:pPr>
        <w:tabs>
          <w:tab w:val="left" w:pos="2835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C16F51">
        <w:rPr>
          <w:szCs w:val="24"/>
        </w:rPr>
        <w:t>O</w:t>
      </w:r>
      <w:r>
        <w:rPr>
          <w:szCs w:val="24"/>
        </w:rPr>
        <w:t xml:space="preserve"> impedimento</w:t>
      </w:r>
      <w:r w:rsidR="00C16F51">
        <w:rPr>
          <w:szCs w:val="24"/>
        </w:rPr>
        <w:t>, por sua vez,</w:t>
      </w:r>
      <w:r>
        <w:rPr>
          <w:szCs w:val="24"/>
        </w:rPr>
        <w:t xml:space="preserve"> se caracteriza quando </w:t>
      </w:r>
      <w:r w:rsidR="00867BCA">
        <w:rPr>
          <w:szCs w:val="24"/>
        </w:rPr>
        <w:t>a situação fática</w:t>
      </w:r>
      <w:r>
        <w:rPr>
          <w:szCs w:val="24"/>
        </w:rPr>
        <w:t xml:space="preserve"> não permite que o agente político exerça a função para a qual foi eleito. Trata-se de situação transitória, ou seja, não há caráter definitivo</w:t>
      </w:r>
      <w:r w:rsidR="00326486">
        <w:rPr>
          <w:szCs w:val="24"/>
        </w:rPr>
        <w:t xml:space="preserve"> – assim </w:t>
      </w:r>
      <w:r>
        <w:rPr>
          <w:szCs w:val="24"/>
        </w:rPr>
        <w:t>como acontece n</w:t>
      </w:r>
      <w:r w:rsidR="00326486">
        <w:rPr>
          <w:szCs w:val="24"/>
        </w:rPr>
        <w:t>este caso</w:t>
      </w:r>
      <w:r w:rsidR="005716DB">
        <w:rPr>
          <w:szCs w:val="24"/>
        </w:rPr>
        <w:t>.</w:t>
      </w:r>
    </w:p>
    <w:p w14:paraId="6AA779BD" w14:textId="77777777" w:rsidR="00E358D2" w:rsidRDefault="00E358D2" w:rsidP="00E358D2">
      <w:pPr>
        <w:tabs>
          <w:tab w:val="left" w:pos="2835"/>
        </w:tabs>
        <w:spacing w:line="360" w:lineRule="auto"/>
        <w:rPr>
          <w:szCs w:val="24"/>
        </w:rPr>
      </w:pPr>
    </w:p>
    <w:p w14:paraId="35F6283E" w14:textId="050485D3" w:rsidR="00E358D2" w:rsidRDefault="00E358D2" w:rsidP="00E358D2">
      <w:pPr>
        <w:tabs>
          <w:tab w:val="left" w:pos="2835"/>
        </w:tabs>
        <w:spacing w:line="360" w:lineRule="auto"/>
        <w:rPr>
          <w:szCs w:val="24"/>
        </w:rPr>
      </w:pPr>
      <w:r>
        <w:rPr>
          <w:szCs w:val="24"/>
        </w:rPr>
        <w:tab/>
        <w:t>A Lei Orgânica do Município de Mauá prevê, em seu art. 5</w:t>
      </w:r>
      <w:r w:rsidR="000F4CF0">
        <w:rPr>
          <w:szCs w:val="24"/>
        </w:rPr>
        <w:t>6</w:t>
      </w:r>
      <w:r>
        <w:rPr>
          <w:szCs w:val="24"/>
        </w:rPr>
        <w:t>, que nem o Prefeito, nem seu vice podem</w:t>
      </w:r>
      <w:r w:rsidR="001553C4">
        <w:rPr>
          <w:szCs w:val="24"/>
        </w:rPr>
        <w:t xml:space="preserve"> se</w:t>
      </w:r>
      <w:r>
        <w:rPr>
          <w:szCs w:val="24"/>
        </w:rPr>
        <w:t xml:space="preserve"> ausentar </w:t>
      </w:r>
      <w:r w:rsidR="001553C4">
        <w:rPr>
          <w:szCs w:val="24"/>
        </w:rPr>
        <w:t>d</w:t>
      </w:r>
      <w:r>
        <w:rPr>
          <w:szCs w:val="24"/>
        </w:rPr>
        <w:t>o Município por tempo superior a 15 dias sem a licença do Legislativo Municipal.</w:t>
      </w:r>
    </w:p>
    <w:p w14:paraId="3F72B188" w14:textId="77777777" w:rsidR="00E358D2" w:rsidRDefault="00E358D2" w:rsidP="00E358D2">
      <w:pPr>
        <w:tabs>
          <w:tab w:val="left" w:pos="2835"/>
        </w:tabs>
        <w:spacing w:line="360" w:lineRule="auto"/>
        <w:rPr>
          <w:szCs w:val="24"/>
        </w:rPr>
      </w:pPr>
    </w:p>
    <w:p w14:paraId="2E119489" w14:textId="10B8D34B" w:rsidR="00E358D2" w:rsidRDefault="00E358D2" w:rsidP="00E358D2">
      <w:pPr>
        <w:tabs>
          <w:tab w:val="left" w:pos="2835"/>
        </w:tabs>
        <w:spacing w:line="360" w:lineRule="auto"/>
        <w:rPr>
          <w:szCs w:val="24"/>
        </w:rPr>
      </w:pPr>
      <w:r>
        <w:rPr>
          <w:szCs w:val="24"/>
        </w:rPr>
        <w:tab/>
        <w:t>Ainda na mesma legislação e em complemento ao dispositivo supramencionado, o art. 5</w:t>
      </w:r>
      <w:r w:rsidR="000F4CF0">
        <w:rPr>
          <w:szCs w:val="24"/>
        </w:rPr>
        <w:t>7</w:t>
      </w:r>
      <w:r>
        <w:rPr>
          <w:szCs w:val="24"/>
        </w:rPr>
        <w:t xml:space="preserve"> elenca o rol taxativo d</w:t>
      </w:r>
      <w:r w:rsidR="0072246C">
        <w:rPr>
          <w:szCs w:val="24"/>
        </w:rPr>
        <w:t>as situações nas quais</w:t>
      </w:r>
      <w:r>
        <w:rPr>
          <w:szCs w:val="24"/>
        </w:rPr>
        <w:t xml:space="preserve"> o </w:t>
      </w:r>
      <w:r w:rsidR="00D16BCF">
        <w:rPr>
          <w:szCs w:val="24"/>
        </w:rPr>
        <w:t>P</w:t>
      </w:r>
      <w:r>
        <w:rPr>
          <w:szCs w:val="24"/>
        </w:rPr>
        <w:t>refeito e seu vice poderão</w:t>
      </w:r>
      <w:r w:rsidR="0072246C">
        <w:rPr>
          <w:szCs w:val="24"/>
        </w:rPr>
        <w:t xml:space="preserve"> se</w:t>
      </w:r>
      <w:r>
        <w:rPr>
          <w:szCs w:val="24"/>
        </w:rPr>
        <w:t xml:space="preserve"> licenciar do cargo</w:t>
      </w:r>
      <w:r w:rsidR="0072246C">
        <w:rPr>
          <w:szCs w:val="24"/>
        </w:rPr>
        <w:t>. V</w:t>
      </w:r>
      <w:r>
        <w:rPr>
          <w:szCs w:val="24"/>
        </w:rPr>
        <w:t>ejamos:</w:t>
      </w:r>
    </w:p>
    <w:p w14:paraId="737C1559" w14:textId="77777777" w:rsidR="00E358D2" w:rsidRDefault="00E358D2" w:rsidP="00E358D2">
      <w:pPr>
        <w:tabs>
          <w:tab w:val="left" w:pos="2835"/>
        </w:tabs>
        <w:spacing w:line="360" w:lineRule="auto"/>
        <w:rPr>
          <w:szCs w:val="24"/>
        </w:rPr>
      </w:pPr>
    </w:p>
    <w:p w14:paraId="7A4BDF67" w14:textId="01990ECE" w:rsidR="00E358D2" w:rsidRPr="00D16BCF" w:rsidRDefault="00E358D2" w:rsidP="0072246C">
      <w:pPr>
        <w:tabs>
          <w:tab w:val="left" w:pos="1134"/>
        </w:tabs>
        <w:spacing w:line="360" w:lineRule="auto"/>
        <w:ind w:left="1134"/>
        <w:rPr>
          <w:i/>
          <w:sz w:val="22"/>
        </w:rPr>
      </w:pPr>
      <w:r w:rsidRPr="00D16BCF">
        <w:rPr>
          <w:sz w:val="22"/>
        </w:rPr>
        <w:t>“</w:t>
      </w:r>
      <w:r w:rsidRPr="00D16BCF">
        <w:rPr>
          <w:b/>
          <w:i/>
          <w:sz w:val="22"/>
        </w:rPr>
        <w:t>Artigo 5</w:t>
      </w:r>
      <w:r w:rsidR="000F4CF0">
        <w:rPr>
          <w:b/>
          <w:i/>
          <w:sz w:val="22"/>
        </w:rPr>
        <w:t>7</w:t>
      </w:r>
      <w:r w:rsidRPr="00D16BCF">
        <w:rPr>
          <w:b/>
          <w:i/>
          <w:sz w:val="22"/>
        </w:rPr>
        <w:t xml:space="preserve"> -</w:t>
      </w:r>
      <w:r w:rsidRPr="00D16BCF">
        <w:rPr>
          <w:i/>
          <w:sz w:val="22"/>
        </w:rPr>
        <w:t xml:space="preserve"> O Prefeito po</w:t>
      </w:r>
      <w:r w:rsidRPr="00D16BCF">
        <w:rPr>
          <w:i/>
          <w:sz w:val="22"/>
        </w:rPr>
        <w:softHyphen/>
        <w:t>derá licenciar-se:</w:t>
      </w:r>
    </w:p>
    <w:p w14:paraId="4D4381BF" w14:textId="1312293E" w:rsidR="00E358D2" w:rsidRPr="00D16BCF" w:rsidRDefault="00E358D2" w:rsidP="0072246C">
      <w:pPr>
        <w:tabs>
          <w:tab w:val="left" w:pos="1134"/>
        </w:tabs>
        <w:spacing w:line="360" w:lineRule="auto"/>
        <w:ind w:left="1134"/>
        <w:rPr>
          <w:i/>
          <w:sz w:val="22"/>
        </w:rPr>
      </w:pPr>
      <w:r w:rsidRPr="00D16BCF">
        <w:rPr>
          <w:b/>
          <w:i/>
          <w:sz w:val="22"/>
        </w:rPr>
        <w:t>I -</w:t>
      </w:r>
      <w:r w:rsidRPr="00D16BCF">
        <w:rPr>
          <w:i/>
          <w:sz w:val="22"/>
        </w:rPr>
        <w:t xml:space="preserve"> </w:t>
      </w:r>
      <w:proofErr w:type="gramStart"/>
      <w:r w:rsidRPr="00D16BCF">
        <w:rPr>
          <w:i/>
          <w:sz w:val="22"/>
        </w:rPr>
        <w:t>quando</w:t>
      </w:r>
      <w:proofErr w:type="gramEnd"/>
      <w:r w:rsidRPr="00D16BCF">
        <w:rPr>
          <w:i/>
          <w:sz w:val="22"/>
        </w:rPr>
        <w:t xml:space="preserve"> a serviço ou em missão de representação do Mu</w:t>
      </w:r>
      <w:r w:rsidRPr="00D16BCF">
        <w:rPr>
          <w:i/>
          <w:sz w:val="22"/>
        </w:rPr>
        <w:softHyphen/>
        <w:t>nicípio, devendo enviar à Câ</w:t>
      </w:r>
      <w:r w:rsidRPr="00D16BCF">
        <w:rPr>
          <w:i/>
          <w:sz w:val="22"/>
        </w:rPr>
        <w:softHyphen/>
        <w:t>mara relatório circunstanciado dos re</w:t>
      </w:r>
      <w:r w:rsidRPr="00D16BCF">
        <w:rPr>
          <w:i/>
          <w:sz w:val="22"/>
        </w:rPr>
        <w:softHyphen/>
        <w:t>sultados de sua viagem;</w:t>
      </w:r>
    </w:p>
    <w:p w14:paraId="60E3BA88" w14:textId="26FA8C98" w:rsidR="00E358D2" w:rsidRPr="00D16BCF" w:rsidRDefault="00E358D2" w:rsidP="0072246C">
      <w:pPr>
        <w:tabs>
          <w:tab w:val="left" w:pos="1134"/>
        </w:tabs>
        <w:spacing w:line="360" w:lineRule="auto"/>
        <w:ind w:left="1134"/>
        <w:rPr>
          <w:i/>
          <w:sz w:val="22"/>
        </w:rPr>
      </w:pPr>
      <w:r w:rsidRPr="00D16BCF">
        <w:rPr>
          <w:b/>
          <w:i/>
          <w:sz w:val="22"/>
        </w:rPr>
        <w:t>II -</w:t>
      </w:r>
      <w:r w:rsidRPr="00D16BCF">
        <w:rPr>
          <w:i/>
          <w:sz w:val="22"/>
        </w:rPr>
        <w:t xml:space="preserve"> </w:t>
      </w:r>
      <w:proofErr w:type="gramStart"/>
      <w:r w:rsidRPr="00D16BCF">
        <w:rPr>
          <w:i/>
          <w:sz w:val="22"/>
        </w:rPr>
        <w:t>quando</w:t>
      </w:r>
      <w:proofErr w:type="gramEnd"/>
      <w:r w:rsidRPr="00D16BCF">
        <w:rPr>
          <w:i/>
          <w:sz w:val="22"/>
        </w:rPr>
        <w:t xml:space="preserve"> impossibili</w:t>
      </w:r>
      <w:r w:rsidRPr="00D16BCF">
        <w:rPr>
          <w:i/>
          <w:sz w:val="22"/>
        </w:rPr>
        <w:softHyphen/>
        <w:t>tado do exercício do cargo, por motivo de doença devidamente comprovada;</w:t>
      </w:r>
    </w:p>
    <w:p w14:paraId="1B77ED2B" w14:textId="3009F895" w:rsidR="00E358D2" w:rsidRPr="00D16BCF" w:rsidRDefault="00E358D2" w:rsidP="0072246C">
      <w:pPr>
        <w:tabs>
          <w:tab w:val="left" w:pos="1134"/>
        </w:tabs>
        <w:spacing w:line="360" w:lineRule="auto"/>
        <w:ind w:left="1134"/>
        <w:rPr>
          <w:sz w:val="22"/>
        </w:rPr>
      </w:pPr>
      <w:r w:rsidRPr="00D16BCF">
        <w:rPr>
          <w:b/>
          <w:i/>
          <w:sz w:val="22"/>
        </w:rPr>
        <w:t>III -</w:t>
      </w:r>
      <w:r w:rsidRPr="00D16BCF">
        <w:rPr>
          <w:i/>
          <w:sz w:val="22"/>
        </w:rPr>
        <w:t xml:space="preserve"> por motivos particu</w:t>
      </w:r>
      <w:r w:rsidRPr="00D16BCF">
        <w:rPr>
          <w:i/>
          <w:sz w:val="22"/>
        </w:rPr>
        <w:softHyphen/>
        <w:t>lares, por período não superior a 30 (trinta) dias;</w:t>
      </w:r>
      <w:r w:rsidRPr="00D16BCF">
        <w:rPr>
          <w:sz w:val="22"/>
        </w:rPr>
        <w:t>”</w:t>
      </w:r>
    </w:p>
    <w:p w14:paraId="37996BC3" w14:textId="26681C3A" w:rsidR="00E358D2" w:rsidRDefault="00E358D2" w:rsidP="00E358D2">
      <w:pPr>
        <w:tabs>
          <w:tab w:val="left" w:pos="2835"/>
        </w:tabs>
        <w:spacing w:line="360" w:lineRule="auto"/>
        <w:rPr>
          <w:szCs w:val="24"/>
        </w:rPr>
      </w:pPr>
      <w:r>
        <w:rPr>
          <w:szCs w:val="24"/>
        </w:rPr>
        <w:lastRenderedPageBreak/>
        <w:tab/>
      </w:r>
      <w:r w:rsidR="00D16BCF">
        <w:rPr>
          <w:szCs w:val="24"/>
        </w:rPr>
        <w:t xml:space="preserve">Como se vê, </w:t>
      </w:r>
      <w:r w:rsidR="008C41E9">
        <w:rPr>
          <w:szCs w:val="24"/>
        </w:rPr>
        <w:t>há</w:t>
      </w:r>
      <w:r w:rsidR="00D16BCF">
        <w:rPr>
          <w:szCs w:val="24"/>
        </w:rPr>
        <w:t xml:space="preserve"> clara previsão legislativa quando a possibilidade de licença</w:t>
      </w:r>
      <w:r w:rsidR="008C41E9">
        <w:rPr>
          <w:szCs w:val="24"/>
        </w:rPr>
        <w:t xml:space="preserve">, sendo que em </w:t>
      </w:r>
      <w:r>
        <w:rPr>
          <w:szCs w:val="24"/>
        </w:rPr>
        <w:t>qualquer outra hipótese que não esteja contemplada nos incisos do artigo 5</w:t>
      </w:r>
      <w:r w:rsidR="000F4CF0">
        <w:rPr>
          <w:szCs w:val="24"/>
        </w:rPr>
        <w:t>7</w:t>
      </w:r>
      <w:r w:rsidR="001C23CA">
        <w:rPr>
          <w:szCs w:val="24"/>
        </w:rPr>
        <w:t>,</w:t>
      </w:r>
      <w:r w:rsidR="00826544">
        <w:rPr>
          <w:szCs w:val="24"/>
        </w:rPr>
        <w:t xml:space="preserve"> inexiste possibilidade de seu deferimento. </w:t>
      </w:r>
      <w:r w:rsidR="0079325D">
        <w:rPr>
          <w:szCs w:val="24"/>
        </w:rPr>
        <w:t>L</w:t>
      </w:r>
      <w:r>
        <w:rPr>
          <w:szCs w:val="24"/>
        </w:rPr>
        <w:t>ogo</w:t>
      </w:r>
      <w:r w:rsidR="0079325D">
        <w:rPr>
          <w:szCs w:val="24"/>
        </w:rPr>
        <w:t>,</w:t>
      </w:r>
      <w:r>
        <w:rPr>
          <w:szCs w:val="24"/>
        </w:rPr>
        <w:t xml:space="preserve"> conclui-se de maneira cristalina que</w:t>
      </w:r>
      <w:r w:rsidR="0079325D">
        <w:rPr>
          <w:szCs w:val="24"/>
        </w:rPr>
        <w:t>, no caso de prisão preventiva do</w:t>
      </w:r>
      <w:r>
        <w:rPr>
          <w:szCs w:val="24"/>
        </w:rPr>
        <w:t xml:space="preserve"> Prefeito</w:t>
      </w:r>
      <w:r w:rsidR="0079325D">
        <w:rPr>
          <w:szCs w:val="24"/>
        </w:rPr>
        <w:t xml:space="preserve"> </w:t>
      </w:r>
      <w:r>
        <w:rPr>
          <w:szCs w:val="24"/>
        </w:rPr>
        <w:t xml:space="preserve">não há necessidade de se requerer licença junto ao Legislativo Municipal. </w:t>
      </w:r>
    </w:p>
    <w:p w14:paraId="13C7EC36" w14:textId="04D4A586" w:rsidR="00E358D2" w:rsidRDefault="00E358D2" w:rsidP="00E358D2">
      <w:pPr>
        <w:tabs>
          <w:tab w:val="left" w:pos="2835"/>
        </w:tabs>
        <w:spacing w:line="360" w:lineRule="auto"/>
        <w:rPr>
          <w:szCs w:val="24"/>
        </w:rPr>
      </w:pPr>
    </w:p>
    <w:p w14:paraId="6CDEC092" w14:textId="06D11BC4" w:rsidR="00F7370C" w:rsidRDefault="004C55EE" w:rsidP="00E358D2">
      <w:pPr>
        <w:tabs>
          <w:tab w:val="left" w:pos="2835"/>
        </w:tabs>
        <w:spacing w:line="360" w:lineRule="auto"/>
        <w:rPr>
          <w:szCs w:val="24"/>
        </w:rPr>
      </w:pPr>
      <w:r>
        <w:rPr>
          <w:szCs w:val="24"/>
        </w:rPr>
        <w:tab/>
        <w:t xml:space="preserve">E assim o é, pois, a decretação de prisão preventiva </w:t>
      </w:r>
      <w:r w:rsidR="000E5E93">
        <w:rPr>
          <w:szCs w:val="24"/>
        </w:rPr>
        <w:t xml:space="preserve">configura impedimento do exercício do cargo </w:t>
      </w:r>
      <w:r w:rsidR="00AF0766">
        <w:rPr>
          <w:szCs w:val="24"/>
        </w:rPr>
        <w:t xml:space="preserve">por motivo </w:t>
      </w:r>
      <w:r>
        <w:rPr>
          <w:szCs w:val="24"/>
        </w:rPr>
        <w:t xml:space="preserve">alheio a vontade do Defendente, </w:t>
      </w:r>
      <w:r w:rsidR="00987D87">
        <w:rPr>
          <w:szCs w:val="24"/>
        </w:rPr>
        <w:t xml:space="preserve">não </w:t>
      </w:r>
      <w:r w:rsidR="00DD5DE7">
        <w:rPr>
          <w:szCs w:val="24"/>
        </w:rPr>
        <w:t xml:space="preserve">havendo qualquer possibilidade de punição por não estar exercendo o cargo para o qual foi legitimamente eleito. </w:t>
      </w:r>
    </w:p>
    <w:p w14:paraId="43D5B156" w14:textId="78010056" w:rsidR="00DD5DE7" w:rsidRDefault="00DD5DE7" w:rsidP="00E358D2">
      <w:pPr>
        <w:tabs>
          <w:tab w:val="left" w:pos="2835"/>
        </w:tabs>
        <w:spacing w:line="360" w:lineRule="auto"/>
        <w:rPr>
          <w:szCs w:val="24"/>
        </w:rPr>
      </w:pPr>
    </w:p>
    <w:p w14:paraId="5976EA1D" w14:textId="08B00AF2" w:rsidR="00DD5DE7" w:rsidRDefault="00261D69" w:rsidP="00E358D2">
      <w:pPr>
        <w:tabs>
          <w:tab w:val="left" w:pos="2835"/>
        </w:tabs>
        <w:spacing w:line="360" w:lineRule="auto"/>
        <w:rPr>
          <w:szCs w:val="24"/>
        </w:rPr>
      </w:pPr>
      <w:r>
        <w:rPr>
          <w:szCs w:val="24"/>
        </w:rPr>
        <w:tab/>
        <w:t xml:space="preserve"> O não exercício do cargo de Prefeito por motivo de força maior, decorrente de R. Decisão Judicial, </w:t>
      </w:r>
      <w:r w:rsidR="00114EC8">
        <w:rPr>
          <w:szCs w:val="24"/>
        </w:rPr>
        <w:t>não atraí a aplicação do art. 5</w:t>
      </w:r>
      <w:r w:rsidR="000F4CF0">
        <w:rPr>
          <w:szCs w:val="24"/>
        </w:rPr>
        <w:t>7</w:t>
      </w:r>
      <w:r w:rsidR="00114EC8">
        <w:rPr>
          <w:szCs w:val="24"/>
        </w:rPr>
        <w:t xml:space="preserve"> da Lei Orgânica Municipal e muito o menos configura a infração político-administrativa prevista no art. 4º, inc. IX, do Decreto Lei 201/67</w:t>
      </w:r>
      <w:r w:rsidR="00E94C15">
        <w:rPr>
          <w:szCs w:val="24"/>
        </w:rPr>
        <w:t xml:space="preserve">. </w:t>
      </w:r>
    </w:p>
    <w:p w14:paraId="41383A56" w14:textId="2522DD52" w:rsidR="002D5C2A" w:rsidRDefault="002D5C2A" w:rsidP="00E358D2">
      <w:pPr>
        <w:tabs>
          <w:tab w:val="left" w:pos="2835"/>
        </w:tabs>
        <w:spacing w:line="360" w:lineRule="auto"/>
        <w:rPr>
          <w:szCs w:val="24"/>
        </w:rPr>
      </w:pPr>
    </w:p>
    <w:p w14:paraId="459151BB" w14:textId="6DFDDC46" w:rsidR="002D5C2A" w:rsidRDefault="002D5C2A" w:rsidP="00E358D2">
      <w:pPr>
        <w:tabs>
          <w:tab w:val="left" w:pos="2835"/>
        </w:tabs>
        <w:spacing w:line="360" w:lineRule="auto"/>
        <w:rPr>
          <w:szCs w:val="24"/>
        </w:rPr>
      </w:pPr>
      <w:r>
        <w:rPr>
          <w:szCs w:val="24"/>
        </w:rPr>
        <w:tab/>
        <w:t xml:space="preserve">Ademais, tem-se que a legislação federal </w:t>
      </w:r>
      <w:r w:rsidR="00121514">
        <w:rPr>
          <w:szCs w:val="24"/>
        </w:rPr>
        <w:t>é</w:t>
      </w:r>
      <w:r>
        <w:rPr>
          <w:szCs w:val="24"/>
        </w:rPr>
        <w:t xml:space="preserve"> expressa em prever que a infração político-administrativa somente se configura se o Prefeito </w:t>
      </w:r>
      <w:r w:rsidR="0023194C">
        <w:rPr>
          <w:szCs w:val="24"/>
        </w:rPr>
        <w:t>ausentar-se do Município por tem</w:t>
      </w:r>
      <w:r w:rsidR="00983BE1">
        <w:rPr>
          <w:szCs w:val="24"/>
        </w:rPr>
        <w:t>p</w:t>
      </w:r>
      <w:r w:rsidR="0023194C">
        <w:rPr>
          <w:szCs w:val="24"/>
        </w:rPr>
        <w:t xml:space="preserve">o superior ao permitido em Lei, ou afastar-se da Prefeitura, sem autorização da Câmara de Vereadores, o que pressupõe uma ação </w:t>
      </w:r>
      <w:r w:rsidR="003C6411">
        <w:rPr>
          <w:szCs w:val="24"/>
        </w:rPr>
        <w:t>deliberada do mandatári</w:t>
      </w:r>
      <w:r w:rsidR="00DC7BC1">
        <w:rPr>
          <w:szCs w:val="24"/>
        </w:rPr>
        <w:t>o</w:t>
      </w:r>
      <w:r w:rsidR="003C6411">
        <w:rPr>
          <w:szCs w:val="24"/>
        </w:rPr>
        <w:t xml:space="preserve">, decorrente de uma escolha pessoal, o que claramente não é o caso da Denúncia apresentada. </w:t>
      </w:r>
    </w:p>
    <w:p w14:paraId="78658FD6" w14:textId="6B4BFE80" w:rsidR="003C6411" w:rsidRDefault="003C6411" w:rsidP="00E358D2">
      <w:pPr>
        <w:tabs>
          <w:tab w:val="left" w:pos="2835"/>
        </w:tabs>
        <w:spacing w:line="360" w:lineRule="auto"/>
        <w:rPr>
          <w:szCs w:val="24"/>
        </w:rPr>
      </w:pPr>
    </w:p>
    <w:p w14:paraId="5D6F54C8" w14:textId="280C3F67" w:rsidR="003C6411" w:rsidRDefault="003C6411" w:rsidP="00E358D2">
      <w:pPr>
        <w:tabs>
          <w:tab w:val="left" w:pos="2835"/>
        </w:tabs>
        <w:spacing w:line="360" w:lineRule="auto"/>
        <w:rPr>
          <w:szCs w:val="24"/>
        </w:rPr>
      </w:pPr>
      <w:r>
        <w:rPr>
          <w:szCs w:val="24"/>
        </w:rPr>
        <w:tab/>
        <w:t xml:space="preserve">Por fim, a teratologia da tese desenvolvida </w:t>
      </w:r>
      <w:r w:rsidR="008B3877">
        <w:rPr>
          <w:szCs w:val="24"/>
        </w:rPr>
        <w:t xml:space="preserve">na inicial é gritante quando comparada ao texto normativo previsto no Decreto Lei, vez que </w:t>
      </w:r>
      <w:r w:rsidR="00F8094F">
        <w:rPr>
          <w:szCs w:val="24"/>
        </w:rPr>
        <w:t xml:space="preserve">não há como requerer autorização do Parlamento quando o afastamento decorre de decisão judicial, o que pode ocorrer não só com </w:t>
      </w:r>
      <w:r w:rsidR="00786071">
        <w:rPr>
          <w:szCs w:val="24"/>
        </w:rPr>
        <w:t xml:space="preserve">a decretação da prisão cautelar, mas também quando, no exercício do poder geral de cautela, </w:t>
      </w:r>
      <w:r w:rsidR="00851563">
        <w:rPr>
          <w:szCs w:val="24"/>
        </w:rPr>
        <w:t>o Magistrado determina</w:t>
      </w:r>
      <w:r w:rsidR="00DC7BC1">
        <w:rPr>
          <w:szCs w:val="24"/>
        </w:rPr>
        <w:t>r</w:t>
      </w:r>
      <w:r w:rsidR="00851563">
        <w:rPr>
          <w:szCs w:val="24"/>
        </w:rPr>
        <w:t xml:space="preserve"> o afastamento do chefe do executivo, como, por exemplo, nos autos de uma ação civil pública ou ação popular. </w:t>
      </w:r>
    </w:p>
    <w:p w14:paraId="41D964DE" w14:textId="4BFF6839" w:rsidR="00E94C15" w:rsidRDefault="00E94C15" w:rsidP="00E358D2">
      <w:pPr>
        <w:tabs>
          <w:tab w:val="left" w:pos="2835"/>
        </w:tabs>
        <w:spacing w:line="360" w:lineRule="auto"/>
        <w:rPr>
          <w:szCs w:val="24"/>
        </w:rPr>
      </w:pPr>
    </w:p>
    <w:p w14:paraId="204E28CD" w14:textId="411ECE98" w:rsidR="00E94C15" w:rsidRDefault="00E94C15" w:rsidP="00E358D2">
      <w:pPr>
        <w:tabs>
          <w:tab w:val="left" w:pos="2835"/>
        </w:tabs>
        <w:spacing w:line="360" w:lineRule="auto"/>
        <w:rPr>
          <w:szCs w:val="24"/>
        </w:rPr>
      </w:pPr>
      <w:r>
        <w:rPr>
          <w:szCs w:val="24"/>
        </w:rPr>
        <w:tab/>
        <w:t xml:space="preserve"> </w:t>
      </w:r>
    </w:p>
    <w:p w14:paraId="77BD9B52" w14:textId="3138CD92" w:rsidR="00E358D2" w:rsidRDefault="00F7370C" w:rsidP="00E358D2">
      <w:pPr>
        <w:tabs>
          <w:tab w:val="left" w:pos="2835"/>
        </w:tabs>
        <w:spacing w:line="360" w:lineRule="auto"/>
        <w:rPr>
          <w:szCs w:val="24"/>
        </w:rPr>
      </w:pPr>
      <w:r>
        <w:rPr>
          <w:szCs w:val="24"/>
        </w:rPr>
        <w:lastRenderedPageBreak/>
        <w:tab/>
      </w:r>
      <w:r w:rsidR="00E358D2">
        <w:rPr>
          <w:szCs w:val="24"/>
        </w:rPr>
        <w:t xml:space="preserve">Deste modo, </w:t>
      </w:r>
      <w:r w:rsidR="00F829FB">
        <w:rPr>
          <w:szCs w:val="24"/>
        </w:rPr>
        <w:t>tem-se que</w:t>
      </w:r>
      <w:r w:rsidR="00E358D2">
        <w:rPr>
          <w:szCs w:val="24"/>
        </w:rPr>
        <w:t xml:space="preserve"> a prisão preventiva não gera vacância</w:t>
      </w:r>
      <w:r w:rsidR="00F829FB">
        <w:rPr>
          <w:szCs w:val="24"/>
        </w:rPr>
        <w:t xml:space="preserve"> do cargo</w:t>
      </w:r>
      <w:r w:rsidR="003C3279">
        <w:rPr>
          <w:szCs w:val="24"/>
        </w:rPr>
        <w:t>;</w:t>
      </w:r>
      <w:r w:rsidR="00E358D2">
        <w:rPr>
          <w:szCs w:val="24"/>
        </w:rPr>
        <w:t xml:space="preserve"> e este tem sido o entendimento do E. Tribunal de Justiça do Estado de São Paulo:</w:t>
      </w:r>
    </w:p>
    <w:p w14:paraId="3FFC9279" w14:textId="77777777" w:rsidR="00E358D2" w:rsidRDefault="00E358D2" w:rsidP="00E358D2">
      <w:pPr>
        <w:tabs>
          <w:tab w:val="left" w:pos="2835"/>
        </w:tabs>
        <w:spacing w:line="360" w:lineRule="auto"/>
        <w:rPr>
          <w:szCs w:val="24"/>
        </w:rPr>
      </w:pPr>
    </w:p>
    <w:p w14:paraId="31B035D1" w14:textId="21C079F2" w:rsidR="00E358D2" w:rsidRDefault="00E358D2" w:rsidP="003C3279">
      <w:pPr>
        <w:tabs>
          <w:tab w:val="left" w:pos="2835"/>
        </w:tabs>
        <w:spacing w:line="360" w:lineRule="auto"/>
        <w:ind w:left="1701"/>
        <w:rPr>
          <w:b/>
          <w:szCs w:val="24"/>
        </w:rPr>
      </w:pPr>
      <w:r>
        <w:rPr>
          <w:szCs w:val="24"/>
        </w:rPr>
        <w:t>“</w:t>
      </w:r>
      <w:r w:rsidRPr="003C3279">
        <w:rPr>
          <w:i/>
          <w:sz w:val="22"/>
          <w:szCs w:val="24"/>
        </w:rPr>
        <w:t xml:space="preserve">O Ministério Público, novamente em bem elaborado parecer sobre o presente mandado de segurança, subscrito pela mui digna Procuradora de Justiça Carmen Beatriz </w:t>
      </w:r>
      <w:proofErr w:type="spellStart"/>
      <w:r w:rsidRPr="003C3279">
        <w:rPr>
          <w:i/>
          <w:sz w:val="22"/>
          <w:szCs w:val="24"/>
        </w:rPr>
        <w:t>Aungaretti</w:t>
      </w:r>
      <w:proofErr w:type="spellEnd"/>
      <w:r w:rsidRPr="003C3279">
        <w:rPr>
          <w:i/>
          <w:sz w:val="22"/>
          <w:szCs w:val="24"/>
        </w:rPr>
        <w:t xml:space="preserve"> </w:t>
      </w:r>
      <w:proofErr w:type="spellStart"/>
      <w:r w:rsidRPr="003C3279">
        <w:rPr>
          <w:i/>
          <w:sz w:val="22"/>
          <w:szCs w:val="24"/>
        </w:rPr>
        <w:t>Selingardi</w:t>
      </w:r>
      <w:proofErr w:type="spellEnd"/>
      <w:r w:rsidRPr="003C3279">
        <w:rPr>
          <w:i/>
          <w:sz w:val="22"/>
          <w:szCs w:val="24"/>
        </w:rPr>
        <w:t xml:space="preserve"> </w:t>
      </w:r>
      <w:proofErr w:type="spellStart"/>
      <w:r w:rsidRPr="003C3279">
        <w:rPr>
          <w:i/>
          <w:sz w:val="22"/>
          <w:szCs w:val="24"/>
        </w:rPr>
        <w:t>Guardia</w:t>
      </w:r>
      <w:proofErr w:type="spellEnd"/>
      <w:r w:rsidRPr="003C3279">
        <w:rPr>
          <w:i/>
          <w:sz w:val="22"/>
          <w:szCs w:val="24"/>
        </w:rPr>
        <w:t xml:space="preserve"> (fls. 286/293), fazendo distinção entre impedimento e vacância, concluiu ter o Legislativo de Santa Branca cometido a ilegalidade de dar o mesmo tratamento jurídico a situações dispares. Bem por essa razão, continuou, o Colendo Órgão Especial desta Corte, em acórdão relatado pelo desembargador Campos Mello, deixou assentado que </w:t>
      </w:r>
      <w:r w:rsidRPr="003C3279">
        <w:rPr>
          <w:b/>
          <w:i/>
          <w:sz w:val="22"/>
          <w:szCs w:val="24"/>
        </w:rPr>
        <w:t>a prisão do prefeito, por não estar prevista em lei federal, não é motivo nem mesmo para suspender as funções de Chefe do Executivo</w:t>
      </w:r>
      <w:r w:rsidRPr="003C3279">
        <w:rPr>
          <w:i/>
          <w:sz w:val="22"/>
          <w:szCs w:val="24"/>
        </w:rPr>
        <w:t>. (...)</w:t>
      </w:r>
      <w:r>
        <w:rPr>
          <w:szCs w:val="24"/>
        </w:rPr>
        <w:t>”</w:t>
      </w:r>
      <w:r w:rsidR="003C3279">
        <w:rPr>
          <w:rStyle w:val="Refdenotaderodap"/>
          <w:szCs w:val="24"/>
        </w:rPr>
        <w:footnoteReference w:id="3"/>
      </w:r>
      <w:r>
        <w:rPr>
          <w:szCs w:val="24"/>
        </w:rPr>
        <w:t xml:space="preserve"> </w:t>
      </w:r>
      <w:r w:rsidRPr="003C3279">
        <w:rPr>
          <w:szCs w:val="24"/>
        </w:rPr>
        <w:t>(grifo</w:t>
      </w:r>
      <w:r w:rsidR="003C3279">
        <w:rPr>
          <w:szCs w:val="24"/>
        </w:rPr>
        <w:t>s</w:t>
      </w:r>
      <w:r w:rsidRPr="003C3279">
        <w:rPr>
          <w:szCs w:val="24"/>
        </w:rPr>
        <w:t xml:space="preserve"> nosso</w:t>
      </w:r>
      <w:r w:rsidR="003C3279">
        <w:rPr>
          <w:szCs w:val="24"/>
        </w:rPr>
        <w:t>s</w:t>
      </w:r>
      <w:r w:rsidRPr="003C3279">
        <w:rPr>
          <w:szCs w:val="24"/>
        </w:rPr>
        <w:t>)</w:t>
      </w:r>
    </w:p>
    <w:p w14:paraId="500D66EB" w14:textId="77777777" w:rsidR="00E358D2" w:rsidRDefault="00E358D2" w:rsidP="00E358D2">
      <w:pPr>
        <w:tabs>
          <w:tab w:val="left" w:pos="2835"/>
        </w:tabs>
        <w:spacing w:line="360" w:lineRule="auto"/>
        <w:rPr>
          <w:b/>
          <w:szCs w:val="24"/>
        </w:rPr>
      </w:pPr>
    </w:p>
    <w:p w14:paraId="2D3236F7" w14:textId="5B325562" w:rsidR="00E358D2" w:rsidRDefault="00E358D2" w:rsidP="00E358D2">
      <w:pPr>
        <w:tabs>
          <w:tab w:val="left" w:pos="2835"/>
        </w:tabs>
        <w:spacing w:line="360" w:lineRule="auto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Em caso idêntico a</w:t>
      </w:r>
      <w:r w:rsidR="00067BA3">
        <w:rPr>
          <w:szCs w:val="24"/>
        </w:rPr>
        <w:t>o desta Denúncia</w:t>
      </w:r>
      <w:r>
        <w:rPr>
          <w:szCs w:val="24"/>
        </w:rPr>
        <w:t xml:space="preserve">, quando da prisão preventiva do </w:t>
      </w:r>
      <w:r w:rsidR="00067BA3">
        <w:rPr>
          <w:szCs w:val="24"/>
        </w:rPr>
        <w:t>Defendente</w:t>
      </w:r>
      <w:r>
        <w:rPr>
          <w:szCs w:val="24"/>
        </w:rPr>
        <w:t xml:space="preserve"> em maio de 2018, o Partido dos Trabalhadores </w:t>
      </w:r>
      <w:r w:rsidR="00067BA3">
        <w:rPr>
          <w:szCs w:val="24"/>
        </w:rPr>
        <w:t>–</w:t>
      </w:r>
      <w:r>
        <w:rPr>
          <w:szCs w:val="24"/>
        </w:rPr>
        <w:t xml:space="preserve"> PT</w:t>
      </w:r>
      <w:r w:rsidR="00067BA3">
        <w:rPr>
          <w:szCs w:val="24"/>
        </w:rPr>
        <w:t xml:space="preserve"> </w:t>
      </w:r>
      <w:r>
        <w:rPr>
          <w:szCs w:val="24"/>
        </w:rPr>
        <w:t>– impetrou Mandado de Segurança objetivando que o Poder Judiciário declarasse a vacância do cargo de Prefeito Municipal de Mauá/SP</w:t>
      </w:r>
      <w:r w:rsidR="00700F68">
        <w:rPr>
          <w:szCs w:val="24"/>
        </w:rPr>
        <w:t>. A fundamentação centrava-se no fato</w:t>
      </w:r>
      <w:r>
        <w:rPr>
          <w:szCs w:val="24"/>
        </w:rPr>
        <w:t xml:space="preserve"> d</w:t>
      </w:r>
      <w:r w:rsidR="00700F68">
        <w:rPr>
          <w:szCs w:val="24"/>
        </w:rPr>
        <w:t xml:space="preserve">e que </w:t>
      </w:r>
      <w:r>
        <w:rPr>
          <w:szCs w:val="24"/>
        </w:rPr>
        <w:t xml:space="preserve">o Prefeito </w:t>
      </w:r>
      <w:r w:rsidR="00700F68">
        <w:rPr>
          <w:szCs w:val="24"/>
        </w:rPr>
        <w:t>Á</w:t>
      </w:r>
      <w:r>
        <w:rPr>
          <w:szCs w:val="24"/>
        </w:rPr>
        <w:t>tila esta</w:t>
      </w:r>
      <w:r w:rsidR="00700F68">
        <w:rPr>
          <w:szCs w:val="24"/>
        </w:rPr>
        <w:t>va</w:t>
      </w:r>
      <w:r>
        <w:rPr>
          <w:szCs w:val="24"/>
        </w:rPr>
        <w:t xml:space="preserve"> afastado do cargo por tempo superior aos 15 (quinze) dias previstos na Lei Orgânica do Município de Mauá</w:t>
      </w:r>
      <w:r w:rsidR="00700F68">
        <w:rPr>
          <w:szCs w:val="24"/>
        </w:rPr>
        <w:t>. E</w:t>
      </w:r>
      <w:r>
        <w:rPr>
          <w:szCs w:val="24"/>
        </w:rPr>
        <w:t xml:space="preserve">m </w:t>
      </w:r>
      <w:r w:rsidR="00700F68">
        <w:rPr>
          <w:szCs w:val="24"/>
        </w:rPr>
        <w:t>R</w:t>
      </w:r>
      <w:r>
        <w:rPr>
          <w:szCs w:val="24"/>
        </w:rPr>
        <w:t>. sentença prolatada pel</w:t>
      </w:r>
      <w:r w:rsidR="00C6334F">
        <w:rPr>
          <w:szCs w:val="24"/>
        </w:rPr>
        <w:t>o MM. Juízo d</w:t>
      </w:r>
      <w:r>
        <w:rPr>
          <w:szCs w:val="24"/>
        </w:rPr>
        <w:t xml:space="preserve">a </w:t>
      </w:r>
      <w:r w:rsidR="002E2CCB">
        <w:rPr>
          <w:szCs w:val="24"/>
        </w:rPr>
        <w:t>2</w:t>
      </w:r>
      <w:r>
        <w:rPr>
          <w:szCs w:val="24"/>
        </w:rPr>
        <w:t>ª Vara Cível da Comarca de Mauá, ficou registrado que:</w:t>
      </w:r>
    </w:p>
    <w:p w14:paraId="7A73634A" w14:textId="77777777" w:rsidR="00E358D2" w:rsidRPr="00953F36" w:rsidRDefault="00E358D2" w:rsidP="00E358D2">
      <w:pPr>
        <w:tabs>
          <w:tab w:val="left" w:pos="2835"/>
        </w:tabs>
        <w:spacing w:line="360" w:lineRule="auto"/>
        <w:rPr>
          <w:szCs w:val="24"/>
        </w:rPr>
      </w:pPr>
    </w:p>
    <w:p w14:paraId="378B5815" w14:textId="5DB04C54" w:rsidR="00E358D2" w:rsidRPr="00953F36" w:rsidRDefault="00E358D2" w:rsidP="002E2CCB">
      <w:pPr>
        <w:tabs>
          <w:tab w:val="left" w:pos="1701"/>
        </w:tabs>
        <w:spacing w:line="360" w:lineRule="auto"/>
        <w:ind w:left="1701"/>
        <w:rPr>
          <w:szCs w:val="24"/>
        </w:rPr>
      </w:pPr>
      <w:r>
        <w:rPr>
          <w:szCs w:val="24"/>
        </w:rPr>
        <w:t>“</w:t>
      </w:r>
      <w:r w:rsidRPr="002E2CCB">
        <w:rPr>
          <w:i/>
          <w:sz w:val="22"/>
          <w:szCs w:val="24"/>
        </w:rPr>
        <w:t>No caso em apreço, não se vislumbra, hipótese de licença ou afastamento do cargo, mas ausência decorrente de motivo de força maior, porquanto o não exercício do cargo independe da vontade de seu titular, já que decorrente de decisão judicial de caráter, ainda, não definitivo.</w:t>
      </w:r>
      <w:r>
        <w:rPr>
          <w:szCs w:val="24"/>
        </w:rPr>
        <w:t>”</w:t>
      </w:r>
      <w:r>
        <w:rPr>
          <w:rStyle w:val="Refdenotaderodap"/>
          <w:szCs w:val="24"/>
        </w:rPr>
        <w:footnoteReference w:id="4"/>
      </w:r>
    </w:p>
    <w:p w14:paraId="77BEF37E" w14:textId="77777777" w:rsidR="00E358D2" w:rsidRDefault="00E358D2" w:rsidP="00E358D2">
      <w:pPr>
        <w:tabs>
          <w:tab w:val="left" w:pos="2835"/>
        </w:tabs>
        <w:spacing w:line="360" w:lineRule="auto"/>
        <w:rPr>
          <w:b/>
          <w:szCs w:val="24"/>
        </w:rPr>
      </w:pPr>
    </w:p>
    <w:p w14:paraId="73902F1E" w14:textId="0848AF85" w:rsidR="00E358D2" w:rsidRDefault="00E358D2" w:rsidP="00E358D2">
      <w:pPr>
        <w:tabs>
          <w:tab w:val="left" w:pos="2835"/>
        </w:tabs>
        <w:spacing w:line="360" w:lineRule="auto"/>
        <w:rPr>
          <w:szCs w:val="24"/>
        </w:rPr>
      </w:pPr>
      <w:r>
        <w:rPr>
          <w:szCs w:val="24"/>
        </w:rPr>
        <w:lastRenderedPageBreak/>
        <w:tab/>
        <w:t>Deste modo</w:t>
      </w:r>
      <w:r w:rsidR="002E2CCB">
        <w:rPr>
          <w:szCs w:val="24"/>
        </w:rPr>
        <w:t>,</w:t>
      </w:r>
      <w:r>
        <w:rPr>
          <w:szCs w:val="24"/>
        </w:rPr>
        <w:t xml:space="preserve"> no presente caso</w:t>
      </w:r>
      <w:r w:rsidR="002E2CCB">
        <w:rPr>
          <w:szCs w:val="24"/>
        </w:rPr>
        <w:t>,</w:t>
      </w:r>
      <w:r>
        <w:rPr>
          <w:szCs w:val="24"/>
        </w:rPr>
        <w:t xml:space="preserve"> não há </w:t>
      </w:r>
      <w:r w:rsidR="002E2CCB">
        <w:rPr>
          <w:szCs w:val="24"/>
        </w:rPr>
        <w:t>qu</w:t>
      </w:r>
      <w:r>
        <w:rPr>
          <w:szCs w:val="24"/>
        </w:rPr>
        <w:t>e se falar em vacância</w:t>
      </w:r>
      <w:r w:rsidR="002E2CCB">
        <w:rPr>
          <w:szCs w:val="24"/>
        </w:rPr>
        <w:t>, mas</w:t>
      </w:r>
      <w:r>
        <w:rPr>
          <w:szCs w:val="24"/>
        </w:rPr>
        <w:t xml:space="preserve"> sim em impedimento, motivo pelo qual a </w:t>
      </w:r>
      <w:r w:rsidR="001A6373">
        <w:rPr>
          <w:szCs w:val="24"/>
        </w:rPr>
        <w:t>Denúncia ora atacada</w:t>
      </w:r>
      <w:r>
        <w:rPr>
          <w:szCs w:val="24"/>
        </w:rPr>
        <w:t xml:space="preserve"> deve ser </w:t>
      </w:r>
      <w:r w:rsidR="00EF7E8E">
        <w:rPr>
          <w:szCs w:val="24"/>
        </w:rPr>
        <w:t>rejeitada</w:t>
      </w:r>
      <w:r>
        <w:rPr>
          <w:szCs w:val="24"/>
        </w:rPr>
        <w:t xml:space="preserve"> e</w:t>
      </w:r>
      <w:r w:rsidR="001A6373">
        <w:rPr>
          <w:szCs w:val="24"/>
        </w:rPr>
        <w:t>,</w:t>
      </w:r>
      <w:r>
        <w:rPr>
          <w:szCs w:val="24"/>
        </w:rPr>
        <w:t xml:space="preserve"> consequentemente</w:t>
      </w:r>
      <w:r w:rsidR="001A6373">
        <w:rPr>
          <w:szCs w:val="24"/>
        </w:rPr>
        <w:t>,</w:t>
      </w:r>
      <w:r>
        <w:rPr>
          <w:szCs w:val="24"/>
        </w:rPr>
        <w:t xml:space="preserve"> o processo de cassação</w:t>
      </w:r>
      <w:r w:rsidR="001A6373">
        <w:rPr>
          <w:szCs w:val="24"/>
        </w:rPr>
        <w:t xml:space="preserve"> – Processo nº 2.</w:t>
      </w:r>
      <w:r w:rsidR="00B67B08">
        <w:rPr>
          <w:szCs w:val="24"/>
        </w:rPr>
        <w:t>473</w:t>
      </w:r>
      <w:r w:rsidR="001A6373">
        <w:rPr>
          <w:szCs w:val="24"/>
        </w:rPr>
        <w:t>/201</w:t>
      </w:r>
      <w:r w:rsidR="00B67B08">
        <w:rPr>
          <w:szCs w:val="24"/>
        </w:rPr>
        <w:t>9</w:t>
      </w:r>
      <w:r w:rsidR="001A6373">
        <w:rPr>
          <w:szCs w:val="24"/>
        </w:rPr>
        <w:t xml:space="preserve"> – </w:t>
      </w:r>
      <w:r>
        <w:rPr>
          <w:szCs w:val="24"/>
        </w:rPr>
        <w:t>deve ser arquivado.</w:t>
      </w:r>
    </w:p>
    <w:p w14:paraId="7D6C85F5" w14:textId="05B389CF" w:rsidR="00E358D2" w:rsidRDefault="00E358D2" w:rsidP="00E358D2">
      <w:pPr>
        <w:tabs>
          <w:tab w:val="left" w:pos="2835"/>
        </w:tabs>
        <w:spacing w:line="360" w:lineRule="auto"/>
        <w:rPr>
          <w:szCs w:val="24"/>
        </w:rPr>
      </w:pPr>
    </w:p>
    <w:p w14:paraId="53BA7B6D" w14:textId="5D95523D" w:rsidR="003C1CEF" w:rsidRPr="00E63949" w:rsidRDefault="00EF7E8E" w:rsidP="00E63949">
      <w:pPr>
        <w:tabs>
          <w:tab w:val="left" w:pos="2835"/>
        </w:tabs>
        <w:spacing w:line="360" w:lineRule="auto"/>
        <w:jc w:val="center"/>
        <w:rPr>
          <w:b/>
          <w:bCs/>
          <w:smallCaps/>
          <w:szCs w:val="24"/>
        </w:rPr>
      </w:pPr>
      <w:r w:rsidRPr="00E63949">
        <w:rPr>
          <w:b/>
          <w:bCs/>
          <w:smallCaps/>
          <w:szCs w:val="24"/>
        </w:rPr>
        <w:t>- Da Falta de Governabilidade por Pressão Popular –</w:t>
      </w:r>
    </w:p>
    <w:p w14:paraId="6100D238" w14:textId="60496BA0" w:rsidR="00EF7E8E" w:rsidRDefault="00EF7E8E" w:rsidP="00E358D2">
      <w:pPr>
        <w:tabs>
          <w:tab w:val="left" w:pos="2835"/>
        </w:tabs>
        <w:spacing w:line="360" w:lineRule="auto"/>
        <w:rPr>
          <w:szCs w:val="24"/>
        </w:rPr>
      </w:pPr>
    </w:p>
    <w:p w14:paraId="7BB2C7CB" w14:textId="278DA7D6" w:rsidR="007701E2" w:rsidRDefault="007701E2" w:rsidP="00E358D2">
      <w:pPr>
        <w:tabs>
          <w:tab w:val="left" w:pos="2835"/>
        </w:tabs>
        <w:spacing w:line="360" w:lineRule="auto"/>
        <w:rPr>
          <w:szCs w:val="24"/>
        </w:rPr>
      </w:pPr>
      <w:r>
        <w:rPr>
          <w:szCs w:val="24"/>
        </w:rPr>
        <w:tab/>
        <w:t xml:space="preserve">Em outra vertente, a Denúncia apresentada afirma que </w:t>
      </w:r>
      <w:r w:rsidR="00851619">
        <w:rPr>
          <w:szCs w:val="24"/>
        </w:rPr>
        <w:t>o mandato do Defendente deveria ser cassado, vez que “</w:t>
      </w:r>
      <w:r w:rsidR="00851619" w:rsidRPr="00611DF1">
        <w:rPr>
          <w:i/>
          <w:iCs/>
          <w:szCs w:val="24"/>
        </w:rPr>
        <w:t xml:space="preserve">a população </w:t>
      </w:r>
      <w:proofErr w:type="spellStart"/>
      <w:r w:rsidR="00851619" w:rsidRPr="00611DF1">
        <w:rPr>
          <w:i/>
          <w:iCs/>
          <w:szCs w:val="24"/>
        </w:rPr>
        <w:t>mauaense</w:t>
      </w:r>
      <w:proofErr w:type="spellEnd"/>
      <w:r w:rsidR="00851619" w:rsidRPr="00611DF1">
        <w:rPr>
          <w:i/>
          <w:iCs/>
          <w:szCs w:val="24"/>
        </w:rPr>
        <w:t xml:space="preserve"> que o elegeu outrora, hoje não o enxerga como administrador, e pedem sua saída do cargo</w:t>
      </w:r>
      <w:r w:rsidR="00E63949" w:rsidRPr="00611DF1">
        <w:rPr>
          <w:i/>
          <w:iCs/>
          <w:szCs w:val="24"/>
        </w:rPr>
        <w:t>.</w:t>
      </w:r>
      <w:r w:rsidR="00E63949">
        <w:rPr>
          <w:szCs w:val="24"/>
        </w:rPr>
        <w:t xml:space="preserve">”, alegação despida de qualquer fundamentação jurídica, vez que não há previsão legal que eventual </w:t>
      </w:r>
      <w:r w:rsidR="00447027">
        <w:rPr>
          <w:szCs w:val="24"/>
        </w:rPr>
        <w:t xml:space="preserve">reprovação pela população do gestor poderia resultar na sua cassação. </w:t>
      </w:r>
    </w:p>
    <w:p w14:paraId="006C78FD" w14:textId="5C6A36E2" w:rsidR="00FF1A5D" w:rsidRDefault="00FF1A5D" w:rsidP="00E358D2">
      <w:pPr>
        <w:tabs>
          <w:tab w:val="left" w:pos="2835"/>
        </w:tabs>
        <w:spacing w:line="360" w:lineRule="auto"/>
        <w:rPr>
          <w:szCs w:val="24"/>
        </w:rPr>
      </w:pPr>
    </w:p>
    <w:p w14:paraId="71C8660C" w14:textId="3CAA480F" w:rsidR="00FF1A5D" w:rsidRDefault="00FF1A5D" w:rsidP="00E358D2">
      <w:pPr>
        <w:tabs>
          <w:tab w:val="left" w:pos="2835"/>
        </w:tabs>
        <w:spacing w:line="360" w:lineRule="auto"/>
        <w:rPr>
          <w:szCs w:val="24"/>
        </w:rPr>
      </w:pPr>
      <w:r>
        <w:rPr>
          <w:szCs w:val="24"/>
        </w:rPr>
        <w:tab/>
        <w:t xml:space="preserve">O que pretende o Denunciante é o estabelecimento da figura do </w:t>
      </w:r>
      <w:r>
        <w:rPr>
          <w:i/>
          <w:iCs/>
          <w:szCs w:val="24"/>
        </w:rPr>
        <w:t>Recall</w:t>
      </w:r>
      <w:r>
        <w:rPr>
          <w:szCs w:val="24"/>
        </w:rPr>
        <w:t xml:space="preserve">, pela qual os eleitores poderiam destituir </w:t>
      </w:r>
      <w:r w:rsidR="00AB090A">
        <w:rPr>
          <w:szCs w:val="24"/>
        </w:rPr>
        <w:t xml:space="preserve">o mandatário </w:t>
      </w:r>
      <w:r w:rsidR="00C41129">
        <w:rPr>
          <w:szCs w:val="24"/>
        </w:rPr>
        <w:t xml:space="preserve">pela sua impopularidade, </w:t>
      </w:r>
      <w:r w:rsidR="00E45213">
        <w:rPr>
          <w:szCs w:val="24"/>
        </w:rPr>
        <w:t>reprovação de seu governo ou descré</w:t>
      </w:r>
      <w:r w:rsidR="00BA0628">
        <w:rPr>
          <w:szCs w:val="24"/>
        </w:rPr>
        <w:t xml:space="preserve">dito popular, instituto esse que não é previsto na legislação pátria, sendo impossível sua aplicação ao presente caso. </w:t>
      </w:r>
    </w:p>
    <w:p w14:paraId="6B9B4C3A" w14:textId="3FC832AC" w:rsidR="00BA0628" w:rsidRDefault="00BA0628" w:rsidP="00E358D2">
      <w:pPr>
        <w:tabs>
          <w:tab w:val="left" w:pos="2835"/>
        </w:tabs>
        <w:spacing w:line="360" w:lineRule="auto"/>
        <w:rPr>
          <w:szCs w:val="24"/>
        </w:rPr>
      </w:pPr>
    </w:p>
    <w:p w14:paraId="7E4CD602" w14:textId="428701F5" w:rsidR="00BA0628" w:rsidRDefault="00BA0628" w:rsidP="00E358D2">
      <w:pPr>
        <w:tabs>
          <w:tab w:val="left" w:pos="2835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A20AA1">
        <w:rPr>
          <w:szCs w:val="24"/>
        </w:rPr>
        <w:t xml:space="preserve">Enalteça-se que algumas democracias </w:t>
      </w:r>
      <w:r w:rsidR="00021B5C">
        <w:rPr>
          <w:szCs w:val="24"/>
        </w:rPr>
        <w:t xml:space="preserve">preveem a figura do </w:t>
      </w:r>
      <w:r w:rsidR="00021B5C">
        <w:rPr>
          <w:i/>
          <w:iCs/>
          <w:szCs w:val="24"/>
        </w:rPr>
        <w:t>Recall</w:t>
      </w:r>
      <w:r w:rsidR="000266BE">
        <w:rPr>
          <w:szCs w:val="24"/>
        </w:rPr>
        <w:t xml:space="preserve">, tal como a Americana e a Suíça, </w:t>
      </w:r>
      <w:r w:rsidR="000626E1">
        <w:rPr>
          <w:szCs w:val="24"/>
        </w:rPr>
        <w:t xml:space="preserve">no Brasil há um projeto de Emenda Constitucional </w:t>
      </w:r>
      <w:r w:rsidR="000266BE">
        <w:rPr>
          <w:szCs w:val="24"/>
        </w:rPr>
        <w:t>tramitando no Congresso Nacional</w:t>
      </w:r>
      <w:r w:rsidR="00A80848">
        <w:rPr>
          <w:szCs w:val="24"/>
        </w:rPr>
        <w:t xml:space="preserve"> com tal finalidade, </w:t>
      </w:r>
      <w:r w:rsidR="000626E1">
        <w:rPr>
          <w:szCs w:val="24"/>
        </w:rPr>
        <w:t>o qual</w:t>
      </w:r>
      <w:r w:rsidR="00A80848">
        <w:rPr>
          <w:szCs w:val="24"/>
        </w:rPr>
        <w:t xml:space="preserve"> ainda não foi aprovado, restando sem qualquer fundamento a alegação contida na acusação. </w:t>
      </w:r>
    </w:p>
    <w:p w14:paraId="781CD98A" w14:textId="05D26B23" w:rsidR="00A80848" w:rsidRDefault="00A80848" w:rsidP="00E358D2">
      <w:pPr>
        <w:tabs>
          <w:tab w:val="left" w:pos="2835"/>
        </w:tabs>
        <w:spacing w:line="360" w:lineRule="auto"/>
        <w:rPr>
          <w:szCs w:val="24"/>
        </w:rPr>
      </w:pPr>
    </w:p>
    <w:p w14:paraId="7464D5AF" w14:textId="51C46350" w:rsidR="00A80848" w:rsidRDefault="00A80848" w:rsidP="00E358D2">
      <w:pPr>
        <w:tabs>
          <w:tab w:val="left" w:pos="2835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4C6BFE">
        <w:rPr>
          <w:szCs w:val="24"/>
        </w:rPr>
        <w:t xml:space="preserve">Outrossim, ainda que fosse possível a </w:t>
      </w:r>
      <w:r w:rsidR="00054D68">
        <w:rPr>
          <w:szCs w:val="24"/>
        </w:rPr>
        <w:t xml:space="preserve">cassação do mandato por perda de apoio popular, certamente o procedimento não seria através de uma petição apresentada por uma única agremiação partidária </w:t>
      </w:r>
      <w:r w:rsidR="00DF43A3">
        <w:rPr>
          <w:szCs w:val="24"/>
        </w:rPr>
        <w:t>e julgado pelo Poder Legislativo, mas sim através da Egrégia Justiça Eleitoral, a qual deveria convocar os eleitores para decidirem, vez que somente eles te</w:t>
      </w:r>
      <w:r w:rsidR="006C0F81">
        <w:rPr>
          <w:szCs w:val="24"/>
        </w:rPr>
        <w:t xml:space="preserve">riam a </w:t>
      </w:r>
      <w:r w:rsidR="000626E1">
        <w:rPr>
          <w:szCs w:val="24"/>
        </w:rPr>
        <w:t>competência</w:t>
      </w:r>
      <w:r w:rsidR="006C0F81">
        <w:rPr>
          <w:szCs w:val="24"/>
        </w:rPr>
        <w:t xml:space="preserve"> de revogar o poder que outorgaram a determinada pessoa. </w:t>
      </w:r>
    </w:p>
    <w:p w14:paraId="3231F159" w14:textId="4104BEE5" w:rsidR="006C0F81" w:rsidRDefault="006C0F81" w:rsidP="00E358D2">
      <w:pPr>
        <w:tabs>
          <w:tab w:val="left" w:pos="2835"/>
        </w:tabs>
        <w:spacing w:line="360" w:lineRule="auto"/>
        <w:rPr>
          <w:szCs w:val="24"/>
        </w:rPr>
      </w:pPr>
    </w:p>
    <w:p w14:paraId="6E1C2FAE" w14:textId="182B47EE" w:rsidR="006C0F81" w:rsidRPr="00021B5C" w:rsidRDefault="006C0F81" w:rsidP="00E358D2">
      <w:pPr>
        <w:tabs>
          <w:tab w:val="left" w:pos="2835"/>
        </w:tabs>
        <w:spacing w:line="360" w:lineRule="auto"/>
        <w:rPr>
          <w:szCs w:val="24"/>
        </w:rPr>
      </w:pPr>
      <w:r>
        <w:rPr>
          <w:szCs w:val="24"/>
        </w:rPr>
        <w:lastRenderedPageBreak/>
        <w:tab/>
        <w:t xml:space="preserve">Assim, ante a clara atipicidade da conduta, </w:t>
      </w:r>
      <w:r w:rsidR="000E12F5">
        <w:rPr>
          <w:szCs w:val="24"/>
        </w:rPr>
        <w:t xml:space="preserve">requer-se que o pedido de cassação por falta de condições de governabilidade seja </w:t>
      </w:r>
      <w:r w:rsidR="00611DF1">
        <w:rPr>
          <w:szCs w:val="24"/>
        </w:rPr>
        <w:t xml:space="preserve">rejeitado e arquivado. </w:t>
      </w:r>
    </w:p>
    <w:p w14:paraId="77A67E5D" w14:textId="77777777" w:rsidR="00E358D2" w:rsidRPr="00520F60" w:rsidRDefault="00E358D2" w:rsidP="00E358D2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494AC0A1" w14:textId="61065E70" w:rsidR="00E358D2" w:rsidRPr="00F47095" w:rsidRDefault="00E358D2" w:rsidP="00BE3065">
      <w:pPr>
        <w:numPr>
          <w:ilvl w:val="0"/>
          <w:numId w:val="2"/>
        </w:numPr>
        <w:spacing w:line="360" w:lineRule="auto"/>
        <w:ind w:left="0" w:firstLine="0"/>
        <w:contextualSpacing/>
        <w:jc w:val="center"/>
        <w:rPr>
          <w:b/>
          <w:smallCaps/>
          <w:szCs w:val="24"/>
        </w:rPr>
      </w:pPr>
      <w:r w:rsidRPr="00F47095">
        <w:rPr>
          <w:b/>
          <w:smallCaps/>
          <w:szCs w:val="24"/>
        </w:rPr>
        <w:t>Do Pedido</w:t>
      </w:r>
    </w:p>
    <w:p w14:paraId="53CCAA4B" w14:textId="77777777" w:rsidR="00E358D2" w:rsidRPr="00520F60" w:rsidRDefault="00E358D2" w:rsidP="00E358D2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2C2F73ED" w14:textId="24CC6829" w:rsidR="00E358D2" w:rsidRPr="00520F60" w:rsidRDefault="00E358D2" w:rsidP="00E358D2">
      <w:pPr>
        <w:tabs>
          <w:tab w:val="left" w:pos="2835"/>
        </w:tabs>
        <w:spacing w:line="360" w:lineRule="auto"/>
        <w:contextualSpacing/>
        <w:rPr>
          <w:szCs w:val="24"/>
        </w:rPr>
      </w:pPr>
      <w:r>
        <w:rPr>
          <w:szCs w:val="24"/>
        </w:rPr>
        <w:tab/>
      </w:r>
      <w:r w:rsidR="001A3F32" w:rsidRPr="001A3F32">
        <w:rPr>
          <w:szCs w:val="24"/>
        </w:rPr>
        <w:t>Conforme demonstrado, o presente feito não merece prosseguimento</w:t>
      </w:r>
      <w:r w:rsidR="00E65B8B">
        <w:rPr>
          <w:szCs w:val="24"/>
        </w:rPr>
        <w:t xml:space="preserve">, em razão </w:t>
      </w:r>
      <w:r w:rsidR="009D46A2">
        <w:rPr>
          <w:szCs w:val="24"/>
        </w:rPr>
        <w:t>da ausência de fundamento legal que justifique a vacância do cargo</w:t>
      </w:r>
      <w:r w:rsidR="00385159">
        <w:rPr>
          <w:szCs w:val="24"/>
        </w:rPr>
        <w:t xml:space="preserve">, bem como </w:t>
      </w:r>
      <w:r w:rsidR="007972B2">
        <w:rPr>
          <w:szCs w:val="24"/>
        </w:rPr>
        <w:t xml:space="preserve">pela ausência de previsão legal de cassação por falta de apoio popular, sendo de rigor </w:t>
      </w:r>
      <w:r w:rsidR="00385159">
        <w:rPr>
          <w:szCs w:val="24"/>
        </w:rPr>
        <w:t xml:space="preserve">a inadmissibilidade </w:t>
      </w:r>
      <w:r w:rsidR="007972B2">
        <w:rPr>
          <w:szCs w:val="24"/>
        </w:rPr>
        <w:t xml:space="preserve">da Denúncia </w:t>
      </w:r>
      <w:r w:rsidR="00385159">
        <w:rPr>
          <w:szCs w:val="24"/>
        </w:rPr>
        <w:t xml:space="preserve">e o posterior </w:t>
      </w:r>
      <w:r w:rsidR="009A7209" w:rsidRPr="009A7209">
        <w:rPr>
          <w:szCs w:val="24"/>
        </w:rPr>
        <w:t xml:space="preserve">arquivamento do presente </w:t>
      </w:r>
      <w:r w:rsidRPr="00520F60">
        <w:rPr>
          <w:szCs w:val="24"/>
        </w:rPr>
        <w:t>Processo de Cassação</w:t>
      </w:r>
      <w:r w:rsidR="00385159">
        <w:rPr>
          <w:szCs w:val="24"/>
        </w:rPr>
        <w:t>.</w:t>
      </w:r>
    </w:p>
    <w:p w14:paraId="337F102F" w14:textId="77777777" w:rsidR="00E358D2" w:rsidRPr="00520F60" w:rsidRDefault="00E358D2" w:rsidP="00E358D2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676AFE86" w14:textId="7E57107D" w:rsidR="00D56FC0" w:rsidRDefault="00E358D2" w:rsidP="00696E2F">
      <w:pPr>
        <w:tabs>
          <w:tab w:val="left" w:pos="2835"/>
        </w:tabs>
        <w:spacing w:line="360" w:lineRule="auto"/>
        <w:contextualSpacing/>
        <w:rPr>
          <w:szCs w:val="24"/>
        </w:rPr>
      </w:pPr>
      <w:r>
        <w:rPr>
          <w:szCs w:val="24"/>
        </w:rPr>
        <w:tab/>
      </w:r>
      <w:r w:rsidR="00696E2F" w:rsidRPr="00696E2F">
        <w:rPr>
          <w:szCs w:val="24"/>
        </w:rPr>
        <w:t xml:space="preserve">Caso haja prosseguimento do presente processo, o que se admite apenas </w:t>
      </w:r>
      <w:r w:rsidR="00696E2F" w:rsidRPr="00F828C1">
        <w:rPr>
          <w:i/>
          <w:szCs w:val="24"/>
        </w:rPr>
        <w:t xml:space="preserve">ad </w:t>
      </w:r>
      <w:proofErr w:type="spellStart"/>
      <w:r w:rsidR="00696E2F" w:rsidRPr="00F828C1">
        <w:rPr>
          <w:i/>
          <w:szCs w:val="24"/>
        </w:rPr>
        <w:t>argumentandum</w:t>
      </w:r>
      <w:proofErr w:type="spellEnd"/>
      <w:r w:rsidR="00696E2F" w:rsidRPr="00F828C1">
        <w:rPr>
          <w:i/>
          <w:szCs w:val="24"/>
        </w:rPr>
        <w:t xml:space="preserve"> tantum</w:t>
      </w:r>
      <w:r w:rsidR="00696E2F" w:rsidRPr="00696E2F">
        <w:rPr>
          <w:szCs w:val="24"/>
        </w:rPr>
        <w:t>, faz-se necessário, em respeito ao princípio da ampla defesa, requerer a produção de provas por todos os meios admitidos em direito, especialmente</w:t>
      </w:r>
      <w:r w:rsidR="00D56FC0">
        <w:rPr>
          <w:szCs w:val="24"/>
        </w:rPr>
        <w:t xml:space="preserve"> a oitiva das testemunhas abaixo relacionadas</w:t>
      </w:r>
      <w:r w:rsidR="008B1F75">
        <w:rPr>
          <w:szCs w:val="24"/>
        </w:rPr>
        <w:t xml:space="preserve">, </w:t>
      </w:r>
      <w:r w:rsidR="00D56FC0">
        <w:rPr>
          <w:szCs w:val="24"/>
        </w:rPr>
        <w:t>a requisição</w:t>
      </w:r>
      <w:r w:rsidR="00E13523">
        <w:rPr>
          <w:szCs w:val="24"/>
        </w:rPr>
        <w:t xml:space="preserve"> dos seguintes documentos:</w:t>
      </w:r>
    </w:p>
    <w:p w14:paraId="6D2083E4" w14:textId="1370C508" w:rsidR="00E13523" w:rsidRDefault="00E13523" w:rsidP="00696E2F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6843797A" w14:textId="4DCAA291" w:rsidR="00E13523" w:rsidRDefault="00D20E4B" w:rsidP="00E13523">
      <w:pPr>
        <w:pStyle w:val="PargrafodaLista"/>
        <w:numPr>
          <w:ilvl w:val="0"/>
          <w:numId w:val="6"/>
        </w:numPr>
        <w:tabs>
          <w:tab w:val="left" w:pos="2835"/>
        </w:tabs>
        <w:rPr>
          <w:szCs w:val="24"/>
        </w:rPr>
      </w:pPr>
      <w:r>
        <w:rPr>
          <w:szCs w:val="24"/>
        </w:rPr>
        <w:t>Junto a Prefeitura Municipal de c</w:t>
      </w:r>
      <w:r w:rsidR="00E13523">
        <w:rPr>
          <w:szCs w:val="24"/>
        </w:rPr>
        <w:t>ópia integral do livr</w:t>
      </w:r>
      <w:r w:rsidR="00FE599E">
        <w:rPr>
          <w:szCs w:val="24"/>
        </w:rPr>
        <w:t>o</w:t>
      </w:r>
      <w:r w:rsidR="00E13523">
        <w:rPr>
          <w:szCs w:val="24"/>
        </w:rPr>
        <w:t xml:space="preserve"> d</w:t>
      </w:r>
      <w:r w:rsidR="00FE599E">
        <w:rPr>
          <w:szCs w:val="24"/>
        </w:rPr>
        <w:t>e</w:t>
      </w:r>
      <w:r w:rsidR="00E13523">
        <w:rPr>
          <w:szCs w:val="24"/>
        </w:rPr>
        <w:t xml:space="preserve"> transferência do cargo de Prefeito Municipal</w:t>
      </w:r>
      <w:r>
        <w:rPr>
          <w:szCs w:val="24"/>
        </w:rPr>
        <w:t>;</w:t>
      </w:r>
    </w:p>
    <w:p w14:paraId="63B40DBA" w14:textId="028E6B4A" w:rsidR="00D20E4B" w:rsidRDefault="00D20E4B" w:rsidP="00E13523">
      <w:pPr>
        <w:pStyle w:val="PargrafodaLista"/>
        <w:numPr>
          <w:ilvl w:val="0"/>
          <w:numId w:val="6"/>
        </w:numPr>
        <w:tabs>
          <w:tab w:val="left" w:pos="2835"/>
        </w:tabs>
        <w:rPr>
          <w:szCs w:val="24"/>
        </w:rPr>
      </w:pPr>
      <w:r>
        <w:rPr>
          <w:szCs w:val="24"/>
        </w:rPr>
        <w:t>Ju</w:t>
      </w:r>
      <w:r w:rsidRPr="00CE0061">
        <w:rPr>
          <w:szCs w:val="24"/>
        </w:rPr>
        <w:t>nto a</w:t>
      </w:r>
      <w:r w:rsidR="00CE0061" w:rsidRPr="00CE0061">
        <w:rPr>
          <w:szCs w:val="24"/>
        </w:rPr>
        <w:t xml:space="preserve">o Tribunal Regional Federal da 3ª Região </w:t>
      </w:r>
      <w:r w:rsidRPr="00CE0061">
        <w:rPr>
          <w:szCs w:val="24"/>
        </w:rPr>
        <w:t>cópia integral do p</w:t>
      </w:r>
      <w:r w:rsidR="00CE0061" w:rsidRPr="00CE0061">
        <w:rPr>
          <w:szCs w:val="24"/>
        </w:rPr>
        <w:t xml:space="preserve">edido de prisão preventiva </w:t>
      </w:r>
      <w:r w:rsidRPr="00CE0061">
        <w:rPr>
          <w:szCs w:val="24"/>
        </w:rPr>
        <w:t>nº</w:t>
      </w:r>
      <w:r w:rsidR="00CE0061" w:rsidRPr="00CE0061">
        <w:rPr>
          <w:szCs w:val="24"/>
        </w:rPr>
        <w:t xml:space="preserve"> 0000408-39.2018.4.03.0000/SP</w:t>
      </w:r>
      <w:r w:rsidRPr="00CE0061">
        <w:rPr>
          <w:szCs w:val="24"/>
        </w:rPr>
        <w:t>,</w:t>
      </w:r>
      <w:r>
        <w:rPr>
          <w:szCs w:val="24"/>
        </w:rPr>
        <w:t xml:space="preserve"> que resultou na prisão do Defendente</w:t>
      </w:r>
      <w:r w:rsidR="009F1AE4">
        <w:rPr>
          <w:szCs w:val="24"/>
        </w:rPr>
        <w:t>, apto a demonstrar a existência de motivo de força maior</w:t>
      </w:r>
      <w:r w:rsidR="00D64975">
        <w:rPr>
          <w:szCs w:val="24"/>
        </w:rPr>
        <w:t>;</w:t>
      </w:r>
    </w:p>
    <w:p w14:paraId="23149F84" w14:textId="3FB42EF9" w:rsidR="00D20E4B" w:rsidRDefault="00D20E4B" w:rsidP="00E13523">
      <w:pPr>
        <w:pStyle w:val="PargrafodaLista"/>
        <w:numPr>
          <w:ilvl w:val="0"/>
          <w:numId w:val="6"/>
        </w:numPr>
        <w:tabs>
          <w:tab w:val="left" w:pos="2835"/>
        </w:tabs>
        <w:rPr>
          <w:szCs w:val="24"/>
        </w:rPr>
      </w:pPr>
      <w:r>
        <w:rPr>
          <w:szCs w:val="24"/>
        </w:rPr>
        <w:t>Junto a Polícia Federal de cópia integral do Inquérito Policial que resultou na prisão do Defendente</w:t>
      </w:r>
      <w:r w:rsidR="00D64975">
        <w:rPr>
          <w:szCs w:val="24"/>
        </w:rPr>
        <w:t xml:space="preserve">, com a finalidade de indicar a data da prisão, o motivo e todas as demais </w:t>
      </w:r>
      <w:r w:rsidR="00B635F3">
        <w:rPr>
          <w:szCs w:val="24"/>
        </w:rPr>
        <w:t>diligências cumpridas no município de Mauá;</w:t>
      </w:r>
    </w:p>
    <w:p w14:paraId="395213BD" w14:textId="43214B74" w:rsidR="00D20E4B" w:rsidRPr="00E13523" w:rsidRDefault="00D20E4B" w:rsidP="00E13523">
      <w:pPr>
        <w:pStyle w:val="PargrafodaLista"/>
        <w:numPr>
          <w:ilvl w:val="0"/>
          <w:numId w:val="6"/>
        </w:numPr>
        <w:tabs>
          <w:tab w:val="left" w:pos="2835"/>
        </w:tabs>
        <w:rPr>
          <w:szCs w:val="24"/>
        </w:rPr>
      </w:pPr>
      <w:r>
        <w:rPr>
          <w:szCs w:val="24"/>
        </w:rPr>
        <w:t xml:space="preserve">Junto </w:t>
      </w:r>
      <w:r w:rsidR="00767E0E">
        <w:rPr>
          <w:szCs w:val="24"/>
        </w:rPr>
        <w:t xml:space="preserve">a Secretaria de Segurança Pública do Estado de São Paulo, do prontuário do Defendente existente </w:t>
      </w:r>
      <w:bookmarkStart w:id="1" w:name="_Hlk442576"/>
      <w:r w:rsidR="00767E0E">
        <w:rPr>
          <w:szCs w:val="24"/>
        </w:rPr>
        <w:t>n</w:t>
      </w:r>
      <w:r w:rsidR="00FE599E">
        <w:rPr>
          <w:szCs w:val="24"/>
        </w:rPr>
        <w:t xml:space="preserve">a </w:t>
      </w:r>
      <w:r w:rsidR="00FE599E" w:rsidRPr="00FE599E">
        <w:rPr>
          <w:szCs w:val="24"/>
        </w:rPr>
        <w:t>Penitenciária II "Dr. José Augusto Salgado"</w:t>
      </w:r>
      <w:r w:rsidR="003A1AC6">
        <w:rPr>
          <w:szCs w:val="24"/>
        </w:rPr>
        <w:t>, localizad</w:t>
      </w:r>
      <w:r w:rsidR="00FE599E">
        <w:rPr>
          <w:szCs w:val="24"/>
        </w:rPr>
        <w:t>a</w:t>
      </w:r>
      <w:r w:rsidR="003A1AC6">
        <w:rPr>
          <w:szCs w:val="24"/>
        </w:rPr>
        <w:t xml:space="preserve"> em Tremembé</w:t>
      </w:r>
      <w:bookmarkEnd w:id="1"/>
      <w:r w:rsidR="003A1AC6">
        <w:rPr>
          <w:szCs w:val="24"/>
        </w:rPr>
        <w:t xml:space="preserve">, o qual demonstrará que o impedimento decorreu de fato alheio a sua vontade, por estar preso em referido estabelecimento prisional. </w:t>
      </w:r>
    </w:p>
    <w:p w14:paraId="38872D1E" w14:textId="77777777" w:rsidR="00F828C1" w:rsidRPr="00F828C1" w:rsidRDefault="00F828C1" w:rsidP="00696E2F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39A0B0AE" w14:textId="5BE3D0EC" w:rsidR="00696E2F" w:rsidRPr="00696E2F" w:rsidRDefault="00696E2F" w:rsidP="00F828C1">
      <w:pPr>
        <w:tabs>
          <w:tab w:val="left" w:pos="2835"/>
        </w:tabs>
        <w:spacing w:line="360" w:lineRule="auto"/>
        <w:ind w:firstLine="2835"/>
        <w:contextualSpacing/>
        <w:rPr>
          <w:szCs w:val="24"/>
        </w:rPr>
      </w:pPr>
      <w:r w:rsidRPr="00696E2F">
        <w:rPr>
          <w:szCs w:val="24"/>
        </w:rPr>
        <w:t xml:space="preserve">Além disso, em atenção ao art. 5º, inciso III, do Decreto-Lei nº 201/1967 e ao art. </w:t>
      </w:r>
      <w:r w:rsidR="00F828C1">
        <w:rPr>
          <w:szCs w:val="24"/>
        </w:rPr>
        <w:t>79</w:t>
      </w:r>
      <w:r w:rsidRPr="00696E2F">
        <w:rPr>
          <w:szCs w:val="24"/>
        </w:rPr>
        <w:t>, inciso VII do Regimento Interno desta Câmara Municipal, apresenta-se o rol de testemunhas:</w:t>
      </w:r>
    </w:p>
    <w:p w14:paraId="64A6E8BD" w14:textId="77777777" w:rsidR="00696E2F" w:rsidRPr="00696E2F" w:rsidRDefault="00696E2F" w:rsidP="00696E2F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68A2269D" w14:textId="4233D268" w:rsidR="00B635F3" w:rsidRPr="00CE0061" w:rsidRDefault="00B635F3" w:rsidP="00B635F3">
      <w:pPr>
        <w:pStyle w:val="PargrafodaLista"/>
        <w:numPr>
          <w:ilvl w:val="0"/>
          <w:numId w:val="5"/>
        </w:numPr>
        <w:tabs>
          <w:tab w:val="left" w:pos="2835"/>
        </w:tabs>
        <w:rPr>
          <w:sz w:val="24"/>
          <w:szCs w:val="24"/>
        </w:rPr>
      </w:pPr>
      <w:r w:rsidRPr="00CE0061">
        <w:rPr>
          <w:sz w:val="24"/>
          <w:szCs w:val="24"/>
        </w:rPr>
        <w:t>Alaíde</w:t>
      </w:r>
      <w:r w:rsidR="00CE0061">
        <w:rPr>
          <w:sz w:val="24"/>
          <w:szCs w:val="24"/>
        </w:rPr>
        <w:t xml:space="preserve"> </w:t>
      </w:r>
      <w:proofErr w:type="spellStart"/>
      <w:r w:rsidR="00CE0061">
        <w:rPr>
          <w:sz w:val="24"/>
          <w:szCs w:val="24"/>
        </w:rPr>
        <w:t>Doratioto</w:t>
      </w:r>
      <w:proofErr w:type="spellEnd"/>
      <w:r w:rsidR="00CE0061">
        <w:rPr>
          <w:sz w:val="24"/>
          <w:szCs w:val="24"/>
        </w:rPr>
        <w:t xml:space="preserve"> Damo, vice-prefeita, </w:t>
      </w:r>
      <w:bookmarkStart w:id="2" w:name="_Hlk443176"/>
      <w:r w:rsidR="00CE0061">
        <w:rPr>
          <w:sz w:val="24"/>
          <w:szCs w:val="24"/>
        </w:rPr>
        <w:t>domiciliada à Av. Dr. João Ramalho,</w:t>
      </w:r>
      <w:r w:rsidR="000F4CF0">
        <w:rPr>
          <w:sz w:val="24"/>
          <w:szCs w:val="24"/>
        </w:rPr>
        <w:t xml:space="preserve"> 205, </w:t>
      </w:r>
      <w:r w:rsidR="000F4CF0" w:rsidRPr="000F4CF0">
        <w:rPr>
          <w:sz w:val="24"/>
          <w:szCs w:val="24"/>
        </w:rPr>
        <w:t xml:space="preserve">Vila </w:t>
      </w:r>
      <w:proofErr w:type="spellStart"/>
      <w:r w:rsidR="000F4CF0" w:rsidRPr="000F4CF0">
        <w:rPr>
          <w:sz w:val="24"/>
          <w:szCs w:val="24"/>
        </w:rPr>
        <w:t>Noemia</w:t>
      </w:r>
      <w:proofErr w:type="spellEnd"/>
      <w:r w:rsidR="000F4CF0" w:rsidRPr="000F4CF0">
        <w:rPr>
          <w:sz w:val="24"/>
          <w:szCs w:val="24"/>
        </w:rPr>
        <w:t>, Mauá</w:t>
      </w:r>
      <w:r w:rsidR="000F4CF0">
        <w:rPr>
          <w:sz w:val="24"/>
          <w:szCs w:val="24"/>
        </w:rPr>
        <w:t>, SP</w:t>
      </w:r>
      <w:r w:rsidR="000F4CF0" w:rsidRPr="000F4CF0">
        <w:rPr>
          <w:sz w:val="24"/>
          <w:szCs w:val="24"/>
        </w:rPr>
        <w:t>,</w:t>
      </w:r>
      <w:r w:rsidR="000F4CF0">
        <w:rPr>
          <w:sz w:val="24"/>
          <w:szCs w:val="24"/>
        </w:rPr>
        <w:t xml:space="preserve"> CEP</w:t>
      </w:r>
      <w:r w:rsidR="000F4CF0" w:rsidRPr="000F4CF0">
        <w:rPr>
          <w:sz w:val="24"/>
          <w:szCs w:val="24"/>
        </w:rPr>
        <w:t xml:space="preserve"> 09371-520</w:t>
      </w:r>
      <w:r w:rsidR="00C56A1E">
        <w:rPr>
          <w:sz w:val="24"/>
          <w:szCs w:val="24"/>
        </w:rPr>
        <w:t>;</w:t>
      </w:r>
      <w:r w:rsidRPr="00CE0061">
        <w:rPr>
          <w:sz w:val="24"/>
          <w:szCs w:val="24"/>
        </w:rPr>
        <w:t xml:space="preserve"> </w:t>
      </w:r>
      <w:bookmarkEnd w:id="2"/>
    </w:p>
    <w:p w14:paraId="2FB03206" w14:textId="591BBF8A" w:rsidR="00B635F3" w:rsidRPr="00CE0061" w:rsidRDefault="00B635F3" w:rsidP="00B635F3">
      <w:pPr>
        <w:pStyle w:val="PargrafodaLista"/>
        <w:numPr>
          <w:ilvl w:val="0"/>
          <w:numId w:val="5"/>
        </w:numPr>
        <w:tabs>
          <w:tab w:val="left" w:pos="2835"/>
        </w:tabs>
        <w:rPr>
          <w:sz w:val="24"/>
          <w:szCs w:val="24"/>
        </w:rPr>
      </w:pPr>
      <w:r w:rsidRPr="00CE0061">
        <w:rPr>
          <w:sz w:val="24"/>
          <w:szCs w:val="24"/>
        </w:rPr>
        <w:t>Orlando Silva</w:t>
      </w:r>
      <w:r w:rsidR="00CE0061">
        <w:rPr>
          <w:sz w:val="24"/>
          <w:szCs w:val="24"/>
        </w:rPr>
        <w:t>, Deputado Federal, domiciliado à Praça dos Três Poderes – Câmara dos Deputados, Anexo IV, 9º andar, gabinete 923, Brasília, DF, CEP 70160-900</w:t>
      </w:r>
      <w:r w:rsidR="00C56A1E">
        <w:rPr>
          <w:sz w:val="24"/>
          <w:szCs w:val="24"/>
        </w:rPr>
        <w:t>;</w:t>
      </w:r>
    </w:p>
    <w:p w14:paraId="157BD39E" w14:textId="188FF038" w:rsidR="00B635F3" w:rsidRPr="00CE0061" w:rsidRDefault="00CE0061" w:rsidP="00B635F3">
      <w:pPr>
        <w:pStyle w:val="PargrafodaLista"/>
        <w:numPr>
          <w:ilvl w:val="0"/>
          <w:numId w:val="5"/>
        </w:num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José Viana Leite, advogado, domiciliado à Rua Francisco Moreira de Souza, 112, Jardim Zaira</w:t>
      </w:r>
      <w:r w:rsidR="00E17AFF">
        <w:rPr>
          <w:sz w:val="24"/>
          <w:szCs w:val="24"/>
        </w:rPr>
        <w:t>, Mauá, SP, CEP 09320-595</w:t>
      </w:r>
      <w:r w:rsidR="00C56A1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B635F3" w:rsidRPr="00CE0061">
        <w:rPr>
          <w:sz w:val="24"/>
          <w:szCs w:val="24"/>
        </w:rPr>
        <w:t xml:space="preserve"> </w:t>
      </w:r>
    </w:p>
    <w:p w14:paraId="4A721A28" w14:textId="64FF5B13" w:rsidR="00B635F3" w:rsidRPr="00CE0061" w:rsidRDefault="00E17AFF" w:rsidP="00B635F3">
      <w:pPr>
        <w:pStyle w:val="PargrafodaLista"/>
        <w:numPr>
          <w:ilvl w:val="0"/>
          <w:numId w:val="5"/>
        </w:num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Thais de Almeida </w:t>
      </w:r>
      <w:proofErr w:type="spellStart"/>
      <w:r>
        <w:rPr>
          <w:sz w:val="24"/>
          <w:szCs w:val="24"/>
        </w:rPr>
        <w:t>Miana</w:t>
      </w:r>
      <w:proofErr w:type="spellEnd"/>
      <w:r>
        <w:rPr>
          <w:sz w:val="24"/>
          <w:szCs w:val="24"/>
        </w:rPr>
        <w:t xml:space="preserve">, advogada, domiciliada à Rua Clodoaldo Portugal </w:t>
      </w:r>
      <w:proofErr w:type="spellStart"/>
      <w:r>
        <w:rPr>
          <w:sz w:val="24"/>
          <w:szCs w:val="24"/>
        </w:rPr>
        <w:t>Caribê</w:t>
      </w:r>
      <w:proofErr w:type="spellEnd"/>
      <w:r>
        <w:rPr>
          <w:sz w:val="24"/>
          <w:szCs w:val="24"/>
        </w:rPr>
        <w:t>, 282, Vila Assis Brasil, Mauá, SP, CEP 09320-595</w:t>
      </w:r>
      <w:r w:rsidR="00C56A1E">
        <w:rPr>
          <w:sz w:val="24"/>
          <w:szCs w:val="24"/>
        </w:rPr>
        <w:t>;</w:t>
      </w:r>
      <w:r w:rsidR="00B635F3" w:rsidRPr="00CE0061">
        <w:rPr>
          <w:sz w:val="24"/>
          <w:szCs w:val="24"/>
        </w:rPr>
        <w:t xml:space="preserve"> </w:t>
      </w:r>
    </w:p>
    <w:p w14:paraId="16624E7F" w14:textId="3355D3BA" w:rsidR="00B635F3" w:rsidRPr="00CE0061" w:rsidRDefault="00E17AFF" w:rsidP="00B635F3">
      <w:pPr>
        <w:pStyle w:val="PargrafodaLista"/>
        <w:numPr>
          <w:ilvl w:val="0"/>
          <w:numId w:val="5"/>
        </w:num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Francisco de Carvalho Filho (Chico do Judô), vereador, domiciliado à Rua Avaré, 175, Bairro Matriz, Mauá, CEP 090370-200</w:t>
      </w:r>
      <w:r w:rsidR="00C56A1E">
        <w:rPr>
          <w:sz w:val="24"/>
          <w:szCs w:val="24"/>
        </w:rPr>
        <w:t>;</w:t>
      </w:r>
    </w:p>
    <w:p w14:paraId="546A0912" w14:textId="7EA848A7" w:rsidR="00B635F3" w:rsidRPr="00CE0061" w:rsidRDefault="000F4CF0" w:rsidP="00B635F3">
      <w:pPr>
        <w:pStyle w:val="PargrafodaLista"/>
        <w:numPr>
          <w:ilvl w:val="0"/>
          <w:numId w:val="5"/>
        </w:numPr>
        <w:tabs>
          <w:tab w:val="left" w:pos="2835"/>
        </w:tabs>
        <w:rPr>
          <w:sz w:val="24"/>
          <w:szCs w:val="24"/>
        </w:rPr>
      </w:pPr>
      <w:r w:rsidRPr="000F4CF0">
        <w:rPr>
          <w:sz w:val="24"/>
          <w:szCs w:val="24"/>
        </w:rPr>
        <w:t>Ricardo Manoel de Almeida</w:t>
      </w:r>
      <w:r>
        <w:rPr>
          <w:sz w:val="24"/>
          <w:szCs w:val="24"/>
        </w:rPr>
        <w:t xml:space="preserve"> (Ricardinho da Enfermagem)</w:t>
      </w:r>
      <w:r w:rsidR="00E17AFF">
        <w:rPr>
          <w:sz w:val="24"/>
          <w:szCs w:val="24"/>
        </w:rPr>
        <w:t>,</w:t>
      </w:r>
      <w:r>
        <w:rPr>
          <w:sz w:val="24"/>
          <w:szCs w:val="24"/>
        </w:rPr>
        <w:t xml:space="preserve"> vereador, </w:t>
      </w:r>
      <w:r w:rsidRPr="000F4CF0">
        <w:rPr>
          <w:sz w:val="24"/>
          <w:szCs w:val="24"/>
        </w:rPr>
        <w:t xml:space="preserve">domiciliad à Av. Dr. João Ramalho, </w:t>
      </w:r>
      <w:r>
        <w:rPr>
          <w:sz w:val="24"/>
          <w:szCs w:val="24"/>
        </w:rPr>
        <w:t>3</w:t>
      </w:r>
      <w:r w:rsidRPr="000F4CF0">
        <w:rPr>
          <w:sz w:val="24"/>
          <w:szCs w:val="24"/>
        </w:rPr>
        <w:t xml:space="preserve">05, Vila </w:t>
      </w:r>
      <w:proofErr w:type="spellStart"/>
      <w:r w:rsidRPr="000F4CF0">
        <w:rPr>
          <w:sz w:val="24"/>
          <w:szCs w:val="24"/>
        </w:rPr>
        <w:t>Noemia</w:t>
      </w:r>
      <w:proofErr w:type="spellEnd"/>
      <w:r w:rsidRPr="000F4CF0">
        <w:rPr>
          <w:sz w:val="24"/>
          <w:szCs w:val="24"/>
        </w:rPr>
        <w:t>, Mauá, SP, CEP 09371-520</w:t>
      </w:r>
      <w:r w:rsidR="00C56A1E">
        <w:rPr>
          <w:sz w:val="24"/>
          <w:szCs w:val="24"/>
        </w:rPr>
        <w:t>;</w:t>
      </w:r>
    </w:p>
    <w:p w14:paraId="02EAD474" w14:textId="18F836D1" w:rsidR="00B635F3" w:rsidRPr="00CE0061" w:rsidRDefault="00B635F3" w:rsidP="00B635F3">
      <w:pPr>
        <w:pStyle w:val="PargrafodaLista"/>
        <w:numPr>
          <w:ilvl w:val="0"/>
          <w:numId w:val="5"/>
        </w:numPr>
        <w:tabs>
          <w:tab w:val="left" w:pos="2835"/>
        </w:tabs>
        <w:rPr>
          <w:sz w:val="24"/>
          <w:szCs w:val="24"/>
        </w:rPr>
      </w:pPr>
      <w:r w:rsidRPr="00CE0061">
        <w:rPr>
          <w:sz w:val="24"/>
          <w:szCs w:val="24"/>
        </w:rPr>
        <w:t>João Gaspar</w:t>
      </w:r>
      <w:r w:rsidR="00E17AFF">
        <w:rPr>
          <w:sz w:val="24"/>
          <w:szCs w:val="24"/>
        </w:rPr>
        <w:t xml:space="preserve">, ex-funcionário público, podendo ser localizado </w:t>
      </w:r>
      <w:r w:rsidR="00E17AFF" w:rsidRPr="00E17AFF">
        <w:rPr>
          <w:sz w:val="24"/>
          <w:szCs w:val="24"/>
        </w:rPr>
        <w:t xml:space="preserve">na Penitenciária II "Dr. José Augusto Salgado", </w:t>
      </w:r>
      <w:r w:rsidR="000F4CF0" w:rsidRPr="000F4CF0">
        <w:rPr>
          <w:sz w:val="24"/>
          <w:szCs w:val="24"/>
        </w:rPr>
        <w:t>Rodovia Amador Bueno da Veiga, Km 138,5, s/n, Tremembé - SP, 12120-000</w:t>
      </w:r>
      <w:r w:rsidR="00C56A1E">
        <w:rPr>
          <w:sz w:val="24"/>
          <w:szCs w:val="24"/>
        </w:rPr>
        <w:t>.</w:t>
      </w:r>
    </w:p>
    <w:p w14:paraId="2316D95E" w14:textId="3A1C3ECE" w:rsidR="00E358D2" w:rsidRPr="00520F60" w:rsidRDefault="00E358D2" w:rsidP="00B635F3">
      <w:pPr>
        <w:tabs>
          <w:tab w:val="left" w:pos="2835"/>
        </w:tabs>
        <w:spacing w:line="360" w:lineRule="auto"/>
        <w:ind w:left="708" w:hanging="708"/>
        <w:contextualSpacing/>
        <w:rPr>
          <w:szCs w:val="24"/>
        </w:rPr>
      </w:pPr>
    </w:p>
    <w:p w14:paraId="3E9D9E53" w14:textId="77777777" w:rsidR="00E358D2" w:rsidRPr="00520F60" w:rsidRDefault="00E358D2" w:rsidP="00E358D2">
      <w:pPr>
        <w:tabs>
          <w:tab w:val="left" w:pos="2835"/>
        </w:tabs>
        <w:spacing w:line="360" w:lineRule="auto"/>
        <w:contextualSpacing/>
        <w:rPr>
          <w:szCs w:val="24"/>
        </w:rPr>
      </w:pPr>
      <w:r>
        <w:rPr>
          <w:szCs w:val="24"/>
        </w:rPr>
        <w:tab/>
      </w:r>
      <w:r w:rsidRPr="00520F60">
        <w:rPr>
          <w:szCs w:val="24"/>
        </w:rPr>
        <w:t>Termos em que pede deferimento.</w:t>
      </w:r>
    </w:p>
    <w:p w14:paraId="07B15D92" w14:textId="77777777" w:rsidR="000F4CF0" w:rsidRDefault="000F4CF0" w:rsidP="00E358D2">
      <w:pPr>
        <w:tabs>
          <w:tab w:val="left" w:pos="2835"/>
        </w:tabs>
        <w:spacing w:line="360" w:lineRule="auto"/>
        <w:contextualSpacing/>
        <w:rPr>
          <w:szCs w:val="24"/>
        </w:rPr>
      </w:pPr>
      <w:bookmarkStart w:id="3" w:name="_GoBack"/>
      <w:bookmarkEnd w:id="3"/>
    </w:p>
    <w:p w14:paraId="3FCFB251" w14:textId="2EA683B0" w:rsidR="00E358D2" w:rsidRPr="00520F60" w:rsidRDefault="00E358D2" w:rsidP="00E358D2">
      <w:pPr>
        <w:tabs>
          <w:tab w:val="left" w:pos="2835"/>
        </w:tabs>
        <w:spacing w:line="360" w:lineRule="auto"/>
        <w:contextualSpacing/>
        <w:rPr>
          <w:szCs w:val="24"/>
        </w:rPr>
      </w:pPr>
      <w:r>
        <w:rPr>
          <w:szCs w:val="24"/>
        </w:rPr>
        <w:tab/>
      </w:r>
      <w:r w:rsidRPr="00520F60">
        <w:rPr>
          <w:szCs w:val="24"/>
        </w:rPr>
        <w:t xml:space="preserve">São Paulo, </w:t>
      </w:r>
      <w:r>
        <w:rPr>
          <w:szCs w:val="24"/>
        </w:rPr>
        <w:fldChar w:fldCharType="begin"/>
      </w:r>
      <w:r>
        <w:rPr>
          <w:szCs w:val="24"/>
        </w:rPr>
        <w:instrText xml:space="preserve"> TIME \@ "d' de 'MMMM' de 'yyyy" </w:instrText>
      </w:r>
      <w:r>
        <w:rPr>
          <w:szCs w:val="24"/>
        </w:rPr>
        <w:fldChar w:fldCharType="separate"/>
      </w:r>
      <w:r w:rsidR="00C56A1E">
        <w:rPr>
          <w:noProof/>
          <w:szCs w:val="24"/>
        </w:rPr>
        <w:t>7 de fevereiro de 2019</w:t>
      </w:r>
      <w:r>
        <w:rPr>
          <w:szCs w:val="24"/>
        </w:rPr>
        <w:fldChar w:fldCharType="end"/>
      </w:r>
      <w:r>
        <w:rPr>
          <w:szCs w:val="24"/>
        </w:rPr>
        <w:t>.</w:t>
      </w:r>
    </w:p>
    <w:p w14:paraId="1DF890F0" w14:textId="77777777" w:rsidR="00E358D2" w:rsidRPr="00520F60" w:rsidRDefault="00E358D2" w:rsidP="00E358D2">
      <w:pPr>
        <w:tabs>
          <w:tab w:val="left" w:pos="2835"/>
        </w:tabs>
        <w:spacing w:line="360" w:lineRule="auto"/>
        <w:contextualSpacing/>
        <w:rPr>
          <w:szCs w:val="24"/>
        </w:rPr>
      </w:pPr>
    </w:p>
    <w:p w14:paraId="63DD13EA" w14:textId="77777777" w:rsidR="00E358D2" w:rsidRPr="00520F60" w:rsidRDefault="00E358D2" w:rsidP="00E358D2">
      <w:pPr>
        <w:tabs>
          <w:tab w:val="left" w:pos="2835"/>
        </w:tabs>
        <w:spacing w:line="360" w:lineRule="auto"/>
        <w:contextualSpacing/>
        <w:jc w:val="center"/>
        <w:rPr>
          <w:szCs w:val="24"/>
        </w:rPr>
      </w:pPr>
    </w:p>
    <w:tbl>
      <w:tblPr>
        <w:tblStyle w:val="Tabelacomgrade"/>
        <w:tblW w:w="11199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6096"/>
      </w:tblGrid>
      <w:tr w:rsidR="00E358D2" w:rsidRPr="00520F60" w14:paraId="712EEFDB" w14:textId="77777777" w:rsidTr="006D7F4D">
        <w:tc>
          <w:tcPr>
            <w:tcW w:w="5103" w:type="dxa"/>
            <w:hideMark/>
          </w:tcPr>
          <w:p w14:paraId="3351D1D9" w14:textId="77777777" w:rsidR="00E358D2" w:rsidRPr="00241E0C" w:rsidRDefault="00E358D2" w:rsidP="006D7F4D">
            <w:pPr>
              <w:tabs>
                <w:tab w:val="left" w:pos="2835"/>
              </w:tabs>
              <w:spacing w:line="360" w:lineRule="auto"/>
              <w:contextualSpacing/>
              <w:jc w:val="center"/>
              <w:rPr>
                <w:b/>
                <w:smallCaps/>
              </w:rPr>
            </w:pPr>
            <w:r w:rsidRPr="00241E0C">
              <w:rPr>
                <w:b/>
                <w:smallCaps/>
              </w:rPr>
              <w:t>Leandro Petrin</w:t>
            </w:r>
          </w:p>
          <w:p w14:paraId="64EC4380" w14:textId="77777777" w:rsidR="00E358D2" w:rsidRPr="00241E0C" w:rsidRDefault="00E358D2" w:rsidP="006D7F4D">
            <w:pPr>
              <w:tabs>
                <w:tab w:val="left" w:pos="2835"/>
              </w:tabs>
              <w:spacing w:line="360" w:lineRule="auto"/>
              <w:contextualSpacing/>
              <w:jc w:val="center"/>
              <w:rPr>
                <w:b/>
                <w:smallCaps/>
              </w:rPr>
            </w:pPr>
            <w:r w:rsidRPr="00241E0C">
              <w:rPr>
                <w:b/>
                <w:smallCaps/>
              </w:rPr>
              <w:t>OAB/SP 259.441</w:t>
            </w:r>
          </w:p>
        </w:tc>
        <w:tc>
          <w:tcPr>
            <w:tcW w:w="6096" w:type="dxa"/>
            <w:hideMark/>
          </w:tcPr>
          <w:p w14:paraId="56E68540" w14:textId="77777777" w:rsidR="00E358D2" w:rsidRPr="00241E0C" w:rsidRDefault="00E358D2" w:rsidP="006D7F4D">
            <w:pPr>
              <w:tabs>
                <w:tab w:val="left" w:pos="2835"/>
              </w:tabs>
              <w:spacing w:line="360" w:lineRule="auto"/>
              <w:contextualSpacing/>
              <w:jc w:val="center"/>
              <w:rPr>
                <w:b/>
                <w:smallCaps/>
              </w:rPr>
            </w:pPr>
            <w:r w:rsidRPr="00241E0C">
              <w:rPr>
                <w:b/>
                <w:smallCaps/>
              </w:rPr>
              <w:t>Carlos Eduardo Gomes Callado Moraes</w:t>
            </w:r>
          </w:p>
          <w:p w14:paraId="6492DCD6" w14:textId="77777777" w:rsidR="00E358D2" w:rsidRPr="00241E0C" w:rsidRDefault="00E358D2" w:rsidP="006D7F4D">
            <w:pPr>
              <w:tabs>
                <w:tab w:val="left" w:pos="2835"/>
              </w:tabs>
              <w:spacing w:line="360" w:lineRule="auto"/>
              <w:contextualSpacing/>
              <w:jc w:val="center"/>
              <w:rPr>
                <w:b/>
                <w:smallCaps/>
              </w:rPr>
            </w:pPr>
            <w:r w:rsidRPr="00241E0C">
              <w:rPr>
                <w:b/>
                <w:smallCaps/>
              </w:rPr>
              <w:t>OAB/SP 242.953</w:t>
            </w:r>
          </w:p>
        </w:tc>
      </w:tr>
    </w:tbl>
    <w:p w14:paraId="30B496E7" w14:textId="77777777" w:rsidR="00E358D2" w:rsidRPr="00A80A59" w:rsidRDefault="00E358D2" w:rsidP="00E358D2">
      <w:pPr>
        <w:tabs>
          <w:tab w:val="left" w:pos="2835"/>
        </w:tabs>
        <w:spacing w:line="360" w:lineRule="auto"/>
        <w:rPr>
          <w:szCs w:val="24"/>
        </w:rPr>
      </w:pPr>
    </w:p>
    <w:p w14:paraId="726006BB" w14:textId="0D21C7BF" w:rsidR="00241E0C" w:rsidRPr="00E358D2" w:rsidRDefault="00241E0C" w:rsidP="00E358D2"/>
    <w:sectPr w:rsidR="00241E0C" w:rsidRPr="00E358D2" w:rsidSect="009C24B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133" w:bottom="993" w:left="1985" w:header="0" w:footer="3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594A1" w14:textId="77777777" w:rsidR="00D5785B" w:rsidRDefault="00D5785B" w:rsidP="00B27B91">
      <w:pPr>
        <w:spacing w:line="240" w:lineRule="auto"/>
      </w:pPr>
      <w:r>
        <w:separator/>
      </w:r>
    </w:p>
  </w:endnote>
  <w:endnote w:type="continuationSeparator" w:id="0">
    <w:p w14:paraId="41726AF9" w14:textId="77777777" w:rsidR="00D5785B" w:rsidRDefault="00D5785B" w:rsidP="00B27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30705"/>
      <w:docPartObj>
        <w:docPartGallery w:val="Page Numbers (Bottom of Page)"/>
        <w:docPartUnique/>
      </w:docPartObj>
    </w:sdtPr>
    <w:sdtEndPr/>
    <w:sdtContent>
      <w:p w14:paraId="445008CA" w14:textId="014F7166" w:rsidR="00B423AA" w:rsidRPr="0097730D" w:rsidRDefault="00B423AA" w:rsidP="0097730D">
        <w:pPr>
          <w:pStyle w:val="Rodap"/>
          <w:ind w:right="-1136"/>
          <w:rPr>
            <w:szCs w:val="24"/>
          </w:rPr>
        </w:pPr>
      </w:p>
      <w:p w14:paraId="3AAC4046" w14:textId="62794143" w:rsidR="00B423AA" w:rsidRDefault="00B423AA" w:rsidP="00663D1B">
        <w:pPr>
          <w:pStyle w:val="Rodap"/>
          <w:ind w:right="-71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B2DBD" w14:textId="6B129FD5" w:rsidR="00B423AA" w:rsidRPr="00495598" w:rsidRDefault="00B423AA" w:rsidP="0097730D">
    <w:pPr>
      <w:pStyle w:val="Rodap"/>
      <w:tabs>
        <w:tab w:val="clear" w:pos="8504"/>
        <w:tab w:val="right" w:pos="9921"/>
      </w:tabs>
      <w:ind w:left="-1985" w:right="-1701"/>
    </w:pPr>
    <w:r>
      <w:rPr>
        <w:noProof/>
      </w:rPr>
      <w:drawing>
        <wp:inline distT="0" distB="0" distL="0" distR="0" wp14:anchorId="6CFDCA41" wp14:editId="4A242B61">
          <wp:extent cx="7559040" cy="734189"/>
          <wp:effectExtent l="0" t="0" r="3810" b="889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473" cy="74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7196B" w14:textId="77777777" w:rsidR="00D5785B" w:rsidRDefault="00D5785B" w:rsidP="00B27B91">
      <w:pPr>
        <w:spacing w:line="240" w:lineRule="auto"/>
      </w:pPr>
      <w:r>
        <w:separator/>
      </w:r>
    </w:p>
  </w:footnote>
  <w:footnote w:type="continuationSeparator" w:id="0">
    <w:p w14:paraId="00336D10" w14:textId="77777777" w:rsidR="00D5785B" w:rsidRDefault="00D5785B" w:rsidP="00B27B91">
      <w:pPr>
        <w:spacing w:line="240" w:lineRule="auto"/>
      </w:pPr>
      <w:r>
        <w:continuationSeparator/>
      </w:r>
    </w:p>
  </w:footnote>
  <w:footnote w:id="1">
    <w:p w14:paraId="3E997283" w14:textId="77777777" w:rsidR="009F0BDB" w:rsidRDefault="009F0BDB" w:rsidP="009F0BD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20B5A">
        <w:t>https://www.dgabc.com.br/Noticia/3011533/autor-de-impeachment-foi-assessor-de-vereador</w:t>
      </w:r>
    </w:p>
  </w:footnote>
  <w:footnote w:id="2">
    <w:p w14:paraId="1FCADC11" w14:textId="77777777" w:rsidR="009F0BDB" w:rsidRDefault="009F0BDB" w:rsidP="009F0BDB">
      <w:pPr>
        <w:pStyle w:val="Textodenotaderodap"/>
      </w:pPr>
      <w:r>
        <w:rPr>
          <w:rStyle w:val="Refdenotaderodap"/>
        </w:rPr>
        <w:footnoteRef/>
      </w:r>
      <w:r>
        <w:t xml:space="preserve"> STJ, 3ª T., </w:t>
      </w:r>
      <w:proofErr w:type="spellStart"/>
      <w:r>
        <w:t>Resp</w:t>
      </w:r>
      <w:proofErr w:type="spellEnd"/>
      <w:r>
        <w:t xml:space="preserve"> nº 1.424.164/SC, Rel. Min João Otávio de Noronha, j. em 7/4/2015, </w:t>
      </w:r>
      <w:proofErr w:type="spellStart"/>
      <w:r>
        <w:t>DJe</w:t>
      </w:r>
      <w:proofErr w:type="spellEnd"/>
      <w:r>
        <w:t xml:space="preserve"> de 16/4/2015</w:t>
      </w:r>
    </w:p>
  </w:footnote>
  <w:footnote w:id="3">
    <w:p w14:paraId="7BA0FA60" w14:textId="2D71121A" w:rsidR="003C3279" w:rsidRDefault="003C3279" w:rsidP="003C327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067BA3">
        <w:t>SÃO PAULO</w:t>
      </w:r>
      <w:r w:rsidR="00B3412E">
        <w:t xml:space="preserve">. Tribunal de Justiça. </w:t>
      </w:r>
      <w:r>
        <w:t>Apelação nº 0001067-67.2011.8.26.0534</w:t>
      </w:r>
      <w:r w:rsidR="00FB1ED1">
        <w:t xml:space="preserve">. </w:t>
      </w:r>
      <w:r w:rsidR="008D3D62">
        <w:t xml:space="preserve">8ª Câmara de Direito Público. </w:t>
      </w:r>
      <w:r w:rsidR="00DA4D13">
        <w:t xml:space="preserve">Rel. </w:t>
      </w:r>
      <w:r w:rsidR="008D3D62">
        <w:t>Desemb.</w:t>
      </w:r>
      <w:r w:rsidR="00DA4D13">
        <w:t xml:space="preserve"> João Carlos Garcia. Julgado em 16 de agosto de 2012.</w:t>
      </w:r>
    </w:p>
  </w:footnote>
  <w:footnote w:id="4">
    <w:p w14:paraId="1056441E" w14:textId="6D6CB75F" w:rsidR="00E358D2" w:rsidRDefault="00E358D2" w:rsidP="00E358D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99531E">
        <w:t xml:space="preserve">SÃO PAULO. Tribunal de Justiça. </w:t>
      </w:r>
      <w:r w:rsidR="002F0A4A">
        <w:t>Mandado de Segurança Coletivo</w:t>
      </w:r>
      <w:r w:rsidR="0099531E">
        <w:t xml:space="preserve"> nº 1005897-88.2018.8.26.0348. </w:t>
      </w:r>
      <w:r w:rsidR="00376983">
        <w:t>2ª Vara Cível do Foro de Mauá</w:t>
      </w:r>
      <w:r w:rsidR="0099531E">
        <w:t xml:space="preserve">. </w:t>
      </w:r>
      <w:proofErr w:type="spellStart"/>
      <w:r w:rsidR="00376983">
        <w:t>Juíz</w:t>
      </w:r>
      <w:proofErr w:type="spellEnd"/>
      <w:r w:rsidR="00376983">
        <w:t xml:space="preserve"> de Direito </w:t>
      </w:r>
      <w:r w:rsidR="009A4D16">
        <w:t xml:space="preserve">Thiago Elias </w:t>
      </w:r>
      <w:proofErr w:type="spellStart"/>
      <w:r w:rsidR="009A4D16">
        <w:t>Massad</w:t>
      </w:r>
      <w:proofErr w:type="spellEnd"/>
      <w:r w:rsidR="0099531E">
        <w:t xml:space="preserve">. Julgado em </w:t>
      </w:r>
      <w:r w:rsidR="009A4D16">
        <w:t>05</w:t>
      </w:r>
      <w:r w:rsidR="0099531E">
        <w:t xml:space="preserve"> de </w:t>
      </w:r>
      <w:r w:rsidR="009A4D16">
        <w:t>julh</w:t>
      </w:r>
      <w:r w:rsidR="0099531E">
        <w:t>o de 201</w:t>
      </w:r>
      <w:r w:rsidR="009A4D16">
        <w:t>8</w:t>
      </w:r>
      <w:r w:rsidR="0099531E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5C25" w14:textId="247F6E33" w:rsidR="00B423AA" w:rsidRDefault="00B423AA" w:rsidP="0097730D">
    <w:pPr>
      <w:pStyle w:val="Cabealho"/>
      <w:tabs>
        <w:tab w:val="clear" w:pos="8504"/>
      </w:tabs>
      <w:ind w:left="-1701" w:right="-1701" w:hanging="284"/>
      <w:jc w:val="center"/>
    </w:pPr>
    <w:r>
      <w:rPr>
        <w:noProof/>
      </w:rPr>
      <w:drawing>
        <wp:inline distT="0" distB="0" distL="0" distR="0" wp14:anchorId="3414EDC8" wp14:editId="747AFF5E">
          <wp:extent cx="6272396" cy="1152525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948" cy="11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ABB9E" w14:textId="77777777" w:rsidR="00B423AA" w:rsidRDefault="00B423A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9D99B" w14:textId="471A8C5B" w:rsidR="00B423AA" w:rsidRDefault="00B423AA" w:rsidP="0097730D">
    <w:pPr>
      <w:pStyle w:val="Cabealho"/>
      <w:tabs>
        <w:tab w:val="clear" w:pos="8504"/>
        <w:tab w:val="right" w:pos="9921"/>
      </w:tabs>
      <w:ind w:left="-1985" w:right="-1701"/>
      <w:jc w:val="center"/>
    </w:pPr>
    <w:r>
      <w:rPr>
        <w:noProof/>
      </w:rPr>
      <w:drawing>
        <wp:inline distT="0" distB="0" distL="0" distR="0" wp14:anchorId="76E3AAEE" wp14:editId="2C71EA9B">
          <wp:extent cx="6272396" cy="115252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7307" cy="1153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F1560"/>
    <w:multiLevelType w:val="hybridMultilevel"/>
    <w:tmpl w:val="FB581D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A636D"/>
    <w:multiLevelType w:val="hybridMultilevel"/>
    <w:tmpl w:val="5694E2F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B747D"/>
    <w:multiLevelType w:val="hybridMultilevel"/>
    <w:tmpl w:val="3B103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42E4"/>
    <w:multiLevelType w:val="hybridMultilevel"/>
    <w:tmpl w:val="1A266C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83DB3"/>
    <w:multiLevelType w:val="hybridMultilevel"/>
    <w:tmpl w:val="C10A1DAC"/>
    <w:lvl w:ilvl="0" w:tplc="85F200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6E43A22"/>
    <w:multiLevelType w:val="hybridMultilevel"/>
    <w:tmpl w:val="565A1E7E"/>
    <w:lvl w:ilvl="0" w:tplc="62A0F9C4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A1"/>
    <w:rsid w:val="000067A8"/>
    <w:rsid w:val="00011294"/>
    <w:rsid w:val="00013383"/>
    <w:rsid w:val="00021B5C"/>
    <w:rsid w:val="00023C35"/>
    <w:rsid w:val="000262BD"/>
    <w:rsid w:val="000266BE"/>
    <w:rsid w:val="00026821"/>
    <w:rsid w:val="00043B0C"/>
    <w:rsid w:val="00054D68"/>
    <w:rsid w:val="000626E1"/>
    <w:rsid w:val="00066D23"/>
    <w:rsid w:val="00067BA3"/>
    <w:rsid w:val="000A362A"/>
    <w:rsid w:val="000D6DF3"/>
    <w:rsid w:val="000E12F5"/>
    <w:rsid w:val="000E26D4"/>
    <w:rsid w:val="000E5E93"/>
    <w:rsid w:val="000F4CF0"/>
    <w:rsid w:val="0011004C"/>
    <w:rsid w:val="001140A9"/>
    <w:rsid w:val="00114EC8"/>
    <w:rsid w:val="00121514"/>
    <w:rsid w:val="001224D9"/>
    <w:rsid w:val="001473E8"/>
    <w:rsid w:val="001536D9"/>
    <w:rsid w:val="001553C4"/>
    <w:rsid w:val="00166366"/>
    <w:rsid w:val="00170481"/>
    <w:rsid w:val="0017411F"/>
    <w:rsid w:val="00177E33"/>
    <w:rsid w:val="00182CD6"/>
    <w:rsid w:val="0019634D"/>
    <w:rsid w:val="001A3F32"/>
    <w:rsid w:val="001A6373"/>
    <w:rsid w:val="001C23CA"/>
    <w:rsid w:val="001C4980"/>
    <w:rsid w:val="001E3400"/>
    <w:rsid w:val="001E6B1B"/>
    <w:rsid w:val="001F6D3C"/>
    <w:rsid w:val="001F738E"/>
    <w:rsid w:val="00204DB9"/>
    <w:rsid w:val="00210481"/>
    <w:rsid w:val="0023194C"/>
    <w:rsid w:val="002331EA"/>
    <w:rsid w:val="00241E0C"/>
    <w:rsid w:val="002449D7"/>
    <w:rsid w:val="00251551"/>
    <w:rsid w:val="002606F2"/>
    <w:rsid w:val="00261D69"/>
    <w:rsid w:val="00274792"/>
    <w:rsid w:val="002767DC"/>
    <w:rsid w:val="002A25CB"/>
    <w:rsid w:val="002A2C23"/>
    <w:rsid w:val="002A5BD5"/>
    <w:rsid w:val="002C354B"/>
    <w:rsid w:val="002D5C2A"/>
    <w:rsid w:val="002E2CCB"/>
    <w:rsid w:val="002F0A4A"/>
    <w:rsid w:val="002F2D78"/>
    <w:rsid w:val="002F7619"/>
    <w:rsid w:val="00310228"/>
    <w:rsid w:val="00310DE6"/>
    <w:rsid w:val="00312EBD"/>
    <w:rsid w:val="00314221"/>
    <w:rsid w:val="0032504E"/>
    <w:rsid w:val="00325CD8"/>
    <w:rsid w:val="00326486"/>
    <w:rsid w:val="00346C3F"/>
    <w:rsid w:val="00347AD2"/>
    <w:rsid w:val="003557A5"/>
    <w:rsid w:val="00376983"/>
    <w:rsid w:val="00383991"/>
    <w:rsid w:val="00385159"/>
    <w:rsid w:val="00392E33"/>
    <w:rsid w:val="003A1AC6"/>
    <w:rsid w:val="003B6D9A"/>
    <w:rsid w:val="003C1CEF"/>
    <w:rsid w:val="003C3279"/>
    <w:rsid w:val="003C52E6"/>
    <w:rsid w:val="003C578E"/>
    <w:rsid w:val="003C5AE5"/>
    <w:rsid w:val="003C6411"/>
    <w:rsid w:val="003D3703"/>
    <w:rsid w:val="003F7E7C"/>
    <w:rsid w:val="0040252D"/>
    <w:rsid w:val="00403360"/>
    <w:rsid w:val="00403A5C"/>
    <w:rsid w:val="00412720"/>
    <w:rsid w:val="00415127"/>
    <w:rsid w:val="00416CB7"/>
    <w:rsid w:val="004269A7"/>
    <w:rsid w:val="0042780E"/>
    <w:rsid w:val="004313A1"/>
    <w:rsid w:val="00435690"/>
    <w:rsid w:val="00447027"/>
    <w:rsid w:val="00452C81"/>
    <w:rsid w:val="004577B0"/>
    <w:rsid w:val="004855CC"/>
    <w:rsid w:val="00487859"/>
    <w:rsid w:val="00495598"/>
    <w:rsid w:val="004A2485"/>
    <w:rsid w:val="004B54F9"/>
    <w:rsid w:val="004C55EE"/>
    <w:rsid w:val="004C6BFE"/>
    <w:rsid w:val="004F0679"/>
    <w:rsid w:val="004F3CC6"/>
    <w:rsid w:val="004F7AF6"/>
    <w:rsid w:val="005056B8"/>
    <w:rsid w:val="00515777"/>
    <w:rsid w:val="00517E30"/>
    <w:rsid w:val="00520F60"/>
    <w:rsid w:val="00521AF4"/>
    <w:rsid w:val="00522984"/>
    <w:rsid w:val="005247D8"/>
    <w:rsid w:val="00541EB4"/>
    <w:rsid w:val="00543476"/>
    <w:rsid w:val="00563004"/>
    <w:rsid w:val="005638C3"/>
    <w:rsid w:val="0056520F"/>
    <w:rsid w:val="005716DB"/>
    <w:rsid w:val="00571D3A"/>
    <w:rsid w:val="00576D5D"/>
    <w:rsid w:val="00596D5C"/>
    <w:rsid w:val="005A0F53"/>
    <w:rsid w:val="005A4523"/>
    <w:rsid w:val="005B52E7"/>
    <w:rsid w:val="005C110B"/>
    <w:rsid w:val="005D1D2C"/>
    <w:rsid w:val="005F4991"/>
    <w:rsid w:val="00610646"/>
    <w:rsid w:val="00610CC3"/>
    <w:rsid w:val="00611DF1"/>
    <w:rsid w:val="006240CC"/>
    <w:rsid w:val="006334E1"/>
    <w:rsid w:val="00636068"/>
    <w:rsid w:val="006466DD"/>
    <w:rsid w:val="006622B5"/>
    <w:rsid w:val="00663D1B"/>
    <w:rsid w:val="0068495E"/>
    <w:rsid w:val="00694DF8"/>
    <w:rsid w:val="00696E2F"/>
    <w:rsid w:val="006A17CF"/>
    <w:rsid w:val="006B6323"/>
    <w:rsid w:val="006C0EB2"/>
    <w:rsid w:val="006C0F81"/>
    <w:rsid w:val="006E34E7"/>
    <w:rsid w:val="006E7A77"/>
    <w:rsid w:val="006F27D0"/>
    <w:rsid w:val="00700F68"/>
    <w:rsid w:val="00703A22"/>
    <w:rsid w:val="00717DF2"/>
    <w:rsid w:val="0072246C"/>
    <w:rsid w:val="007252DD"/>
    <w:rsid w:val="007300DB"/>
    <w:rsid w:val="007326A3"/>
    <w:rsid w:val="00737D04"/>
    <w:rsid w:val="007469CB"/>
    <w:rsid w:val="007631A9"/>
    <w:rsid w:val="00767E0E"/>
    <w:rsid w:val="007701E2"/>
    <w:rsid w:val="007704AB"/>
    <w:rsid w:val="0078364F"/>
    <w:rsid w:val="007843C4"/>
    <w:rsid w:val="00786071"/>
    <w:rsid w:val="00790171"/>
    <w:rsid w:val="0079082A"/>
    <w:rsid w:val="0079325D"/>
    <w:rsid w:val="0079507C"/>
    <w:rsid w:val="0079623B"/>
    <w:rsid w:val="007972B2"/>
    <w:rsid w:val="007B31D0"/>
    <w:rsid w:val="007C6E03"/>
    <w:rsid w:val="007F4A4C"/>
    <w:rsid w:val="007F64F0"/>
    <w:rsid w:val="008001C7"/>
    <w:rsid w:val="00803A8A"/>
    <w:rsid w:val="0081656D"/>
    <w:rsid w:val="00820A1D"/>
    <w:rsid w:val="00826544"/>
    <w:rsid w:val="00846673"/>
    <w:rsid w:val="00851563"/>
    <w:rsid w:val="00851619"/>
    <w:rsid w:val="00854DC3"/>
    <w:rsid w:val="008600E8"/>
    <w:rsid w:val="0086638F"/>
    <w:rsid w:val="00867BCA"/>
    <w:rsid w:val="008711CE"/>
    <w:rsid w:val="00873AF9"/>
    <w:rsid w:val="0088029B"/>
    <w:rsid w:val="008804A5"/>
    <w:rsid w:val="00880C65"/>
    <w:rsid w:val="00882F1D"/>
    <w:rsid w:val="008916D5"/>
    <w:rsid w:val="00892E09"/>
    <w:rsid w:val="00897E4E"/>
    <w:rsid w:val="008A5A66"/>
    <w:rsid w:val="008A6962"/>
    <w:rsid w:val="008B1F75"/>
    <w:rsid w:val="008B3877"/>
    <w:rsid w:val="008C16D8"/>
    <w:rsid w:val="008C41E9"/>
    <w:rsid w:val="008C5064"/>
    <w:rsid w:val="008D3909"/>
    <w:rsid w:val="008D3D62"/>
    <w:rsid w:val="008F53E5"/>
    <w:rsid w:val="00934AFC"/>
    <w:rsid w:val="00934B0E"/>
    <w:rsid w:val="009472EE"/>
    <w:rsid w:val="00950DC8"/>
    <w:rsid w:val="00960372"/>
    <w:rsid w:val="00970420"/>
    <w:rsid w:val="0097730D"/>
    <w:rsid w:val="00977A61"/>
    <w:rsid w:val="00983BE1"/>
    <w:rsid w:val="0098583A"/>
    <w:rsid w:val="00987D87"/>
    <w:rsid w:val="0099531E"/>
    <w:rsid w:val="00996166"/>
    <w:rsid w:val="009A4D16"/>
    <w:rsid w:val="009A705D"/>
    <w:rsid w:val="009A7209"/>
    <w:rsid w:val="009B1945"/>
    <w:rsid w:val="009C24B7"/>
    <w:rsid w:val="009D46A2"/>
    <w:rsid w:val="009F0BDB"/>
    <w:rsid w:val="009F1AE4"/>
    <w:rsid w:val="00A00F4E"/>
    <w:rsid w:val="00A05973"/>
    <w:rsid w:val="00A20AA1"/>
    <w:rsid w:val="00A22E8D"/>
    <w:rsid w:val="00A24D95"/>
    <w:rsid w:val="00A33931"/>
    <w:rsid w:val="00A34CC0"/>
    <w:rsid w:val="00A44BA5"/>
    <w:rsid w:val="00A50C61"/>
    <w:rsid w:val="00A56BE1"/>
    <w:rsid w:val="00A57E66"/>
    <w:rsid w:val="00A66F85"/>
    <w:rsid w:val="00A759A1"/>
    <w:rsid w:val="00A80848"/>
    <w:rsid w:val="00A928AB"/>
    <w:rsid w:val="00AB090A"/>
    <w:rsid w:val="00AD1371"/>
    <w:rsid w:val="00AE0718"/>
    <w:rsid w:val="00AE306C"/>
    <w:rsid w:val="00AF0766"/>
    <w:rsid w:val="00B001C7"/>
    <w:rsid w:val="00B17609"/>
    <w:rsid w:val="00B27B91"/>
    <w:rsid w:val="00B3412E"/>
    <w:rsid w:val="00B423AA"/>
    <w:rsid w:val="00B45D34"/>
    <w:rsid w:val="00B52510"/>
    <w:rsid w:val="00B635F3"/>
    <w:rsid w:val="00B667B5"/>
    <w:rsid w:val="00B67B08"/>
    <w:rsid w:val="00B74935"/>
    <w:rsid w:val="00B843B9"/>
    <w:rsid w:val="00B84E79"/>
    <w:rsid w:val="00B96341"/>
    <w:rsid w:val="00BA0470"/>
    <w:rsid w:val="00BA0628"/>
    <w:rsid w:val="00BA60FA"/>
    <w:rsid w:val="00BC0C00"/>
    <w:rsid w:val="00BD2AB8"/>
    <w:rsid w:val="00BD52B7"/>
    <w:rsid w:val="00BE0681"/>
    <w:rsid w:val="00BE3065"/>
    <w:rsid w:val="00C00BC2"/>
    <w:rsid w:val="00C01632"/>
    <w:rsid w:val="00C15D5D"/>
    <w:rsid w:val="00C16F51"/>
    <w:rsid w:val="00C25B59"/>
    <w:rsid w:val="00C36F6A"/>
    <w:rsid w:val="00C3753B"/>
    <w:rsid w:val="00C41129"/>
    <w:rsid w:val="00C4203F"/>
    <w:rsid w:val="00C47774"/>
    <w:rsid w:val="00C50942"/>
    <w:rsid w:val="00C526A8"/>
    <w:rsid w:val="00C546E9"/>
    <w:rsid w:val="00C56A1E"/>
    <w:rsid w:val="00C6334F"/>
    <w:rsid w:val="00C72DB9"/>
    <w:rsid w:val="00C83610"/>
    <w:rsid w:val="00C95D8D"/>
    <w:rsid w:val="00CA6E0F"/>
    <w:rsid w:val="00CB5F1B"/>
    <w:rsid w:val="00CB6EB3"/>
    <w:rsid w:val="00CC6B49"/>
    <w:rsid w:val="00CD019B"/>
    <w:rsid w:val="00CD648B"/>
    <w:rsid w:val="00CE0061"/>
    <w:rsid w:val="00CE54E6"/>
    <w:rsid w:val="00CF37AF"/>
    <w:rsid w:val="00D028D9"/>
    <w:rsid w:val="00D07D21"/>
    <w:rsid w:val="00D16BCF"/>
    <w:rsid w:val="00D20B74"/>
    <w:rsid w:val="00D20E4B"/>
    <w:rsid w:val="00D32BEC"/>
    <w:rsid w:val="00D473EF"/>
    <w:rsid w:val="00D501C6"/>
    <w:rsid w:val="00D56FC0"/>
    <w:rsid w:val="00D5785B"/>
    <w:rsid w:val="00D608BD"/>
    <w:rsid w:val="00D62DF4"/>
    <w:rsid w:val="00D63A44"/>
    <w:rsid w:val="00D64975"/>
    <w:rsid w:val="00D978ED"/>
    <w:rsid w:val="00DA4D13"/>
    <w:rsid w:val="00DA6043"/>
    <w:rsid w:val="00DA6290"/>
    <w:rsid w:val="00DB34DF"/>
    <w:rsid w:val="00DB46DB"/>
    <w:rsid w:val="00DC690C"/>
    <w:rsid w:val="00DC7BC1"/>
    <w:rsid w:val="00DD1C19"/>
    <w:rsid w:val="00DD5DE7"/>
    <w:rsid w:val="00DE39AA"/>
    <w:rsid w:val="00DF24CB"/>
    <w:rsid w:val="00DF43A3"/>
    <w:rsid w:val="00E13523"/>
    <w:rsid w:val="00E17AFF"/>
    <w:rsid w:val="00E2100A"/>
    <w:rsid w:val="00E228AF"/>
    <w:rsid w:val="00E358D2"/>
    <w:rsid w:val="00E433FA"/>
    <w:rsid w:val="00E45213"/>
    <w:rsid w:val="00E50999"/>
    <w:rsid w:val="00E51EAB"/>
    <w:rsid w:val="00E55110"/>
    <w:rsid w:val="00E63949"/>
    <w:rsid w:val="00E65B8B"/>
    <w:rsid w:val="00E747BD"/>
    <w:rsid w:val="00E94B24"/>
    <w:rsid w:val="00E94C15"/>
    <w:rsid w:val="00E96518"/>
    <w:rsid w:val="00E967E3"/>
    <w:rsid w:val="00EB3C81"/>
    <w:rsid w:val="00EE38FB"/>
    <w:rsid w:val="00EF5F0C"/>
    <w:rsid w:val="00EF7E8E"/>
    <w:rsid w:val="00F06206"/>
    <w:rsid w:val="00F15765"/>
    <w:rsid w:val="00F17241"/>
    <w:rsid w:val="00F226D3"/>
    <w:rsid w:val="00F431D6"/>
    <w:rsid w:val="00F47095"/>
    <w:rsid w:val="00F623EE"/>
    <w:rsid w:val="00F65697"/>
    <w:rsid w:val="00F709E4"/>
    <w:rsid w:val="00F712A5"/>
    <w:rsid w:val="00F72B83"/>
    <w:rsid w:val="00F7370C"/>
    <w:rsid w:val="00F8094F"/>
    <w:rsid w:val="00F828C1"/>
    <w:rsid w:val="00F829FB"/>
    <w:rsid w:val="00F87EC2"/>
    <w:rsid w:val="00FA1C2E"/>
    <w:rsid w:val="00FB1ED1"/>
    <w:rsid w:val="00FC4A2A"/>
    <w:rsid w:val="00FC6477"/>
    <w:rsid w:val="00FC6C54"/>
    <w:rsid w:val="00FE599E"/>
    <w:rsid w:val="00FF1A5D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EFD3C"/>
  <w15:chartTrackingRefBased/>
  <w15:docId w15:val="{E7BF46A2-D8A8-4B66-BC39-08253329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7B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7B91"/>
  </w:style>
  <w:style w:type="paragraph" w:styleId="Rodap">
    <w:name w:val="footer"/>
    <w:basedOn w:val="Normal"/>
    <w:link w:val="RodapChar"/>
    <w:uiPriority w:val="99"/>
    <w:unhideWhenUsed/>
    <w:rsid w:val="00B27B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7B91"/>
  </w:style>
  <w:style w:type="table" w:styleId="Tabelacomgrade">
    <w:name w:val="Table Grid"/>
    <w:basedOn w:val="Tabelanormal"/>
    <w:uiPriority w:val="59"/>
    <w:rsid w:val="00325CD8"/>
    <w:pPr>
      <w:spacing w:line="240" w:lineRule="auto"/>
    </w:pPr>
    <w:rPr>
      <w:rFonts w:eastAsiaTheme="minorEastAsi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aliases w:val=" Char,Char"/>
    <w:basedOn w:val="Normal"/>
    <w:link w:val="TextodenotaderodapChar"/>
    <w:uiPriority w:val="99"/>
    <w:unhideWhenUsed/>
    <w:rsid w:val="00960372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basedOn w:val="Fontepargpadro"/>
    <w:link w:val="Textodenotaderodap"/>
    <w:uiPriority w:val="99"/>
    <w:rsid w:val="00960372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960372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34AFC"/>
    <w:pPr>
      <w:spacing w:after="120"/>
    </w:pPr>
    <w:rPr>
      <w:rFonts w:ascii="Courier New" w:eastAsia="Calibri" w:hAnsi="Courier New" w:cs="Times New Roman"/>
      <w:sz w:val="26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34AFC"/>
    <w:rPr>
      <w:rFonts w:ascii="Courier New" w:eastAsia="Calibri" w:hAnsi="Courier New" w:cs="Times New Roman"/>
      <w:sz w:val="26"/>
      <w:lang w:val="x-none"/>
    </w:rPr>
  </w:style>
  <w:style w:type="paragraph" w:styleId="Ttulo">
    <w:name w:val="Title"/>
    <w:basedOn w:val="Normal"/>
    <w:link w:val="TtuloChar"/>
    <w:qFormat/>
    <w:rsid w:val="00934AF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934AFC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customStyle="1" w:styleId="info1">
    <w:name w:val="info1"/>
    <w:rsid w:val="00177E33"/>
    <w:rPr>
      <w:color w:val="000000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20F6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20F60"/>
  </w:style>
  <w:style w:type="paragraph" w:styleId="Recuodecorpodetexto">
    <w:name w:val="Body Text Indent"/>
    <w:basedOn w:val="Normal"/>
    <w:link w:val="RecuodecorpodetextoChar"/>
    <w:uiPriority w:val="99"/>
    <w:unhideWhenUsed/>
    <w:rsid w:val="00520F60"/>
    <w:pPr>
      <w:spacing w:after="120" w:line="360" w:lineRule="auto"/>
      <w:ind w:left="283"/>
    </w:pPr>
    <w:rPr>
      <w:rFonts w:ascii="Bookman Old Style" w:eastAsia="Calibri" w:hAnsi="Bookman Old Style" w:cs="Times New Roman"/>
      <w:sz w:val="20"/>
      <w:szCs w:val="20"/>
      <w:lang w:val="x-none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20F60"/>
    <w:rPr>
      <w:rFonts w:ascii="Bookman Old Style" w:eastAsia="Calibri" w:hAnsi="Bookman Old Style" w:cs="Times New Roman"/>
      <w:sz w:val="20"/>
      <w:szCs w:val="20"/>
      <w:lang w:val="x-none" w:eastAsia="pt-BR"/>
    </w:rPr>
  </w:style>
  <w:style w:type="character" w:styleId="TtulodoLivro">
    <w:name w:val="Book Title"/>
    <w:uiPriority w:val="33"/>
    <w:qFormat/>
    <w:rsid w:val="00520F60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52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yperlink">
    <w:name w:val="Hyperlink"/>
    <w:uiPriority w:val="99"/>
    <w:unhideWhenUsed/>
    <w:rsid w:val="00520F6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20F60"/>
    <w:pPr>
      <w:spacing w:line="360" w:lineRule="auto"/>
      <w:ind w:left="720"/>
      <w:contextualSpacing/>
    </w:pPr>
    <w:rPr>
      <w:rFonts w:eastAsia="Calibri" w:cs="Times New Roman"/>
      <w:sz w:val="20"/>
      <w:szCs w:val="20"/>
      <w:lang w:eastAsia="pt-BR"/>
    </w:rPr>
  </w:style>
  <w:style w:type="paragraph" w:customStyle="1" w:styleId="artigo">
    <w:name w:val="artigo"/>
    <w:basedOn w:val="Normal"/>
    <w:rsid w:val="00520F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97E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7E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7E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E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E4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7E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4E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C4203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652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37C20D4B78544E9A1B4B4BDEC6EEBD" ma:contentTypeVersion="10" ma:contentTypeDescription="Crie um novo documento." ma:contentTypeScope="" ma:versionID="c74972de400883718d01f9b9537f1e1e">
  <xsd:schema xmlns:xsd="http://www.w3.org/2001/XMLSchema" xmlns:xs="http://www.w3.org/2001/XMLSchema" xmlns:p="http://schemas.microsoft.com/office/2006/metadata/properties" xmlns:ns2="eb65d7c4-28b9-404b-be5f-ae657b727306" xmlns:ns3="6680c7a8-75fc-4f45-8c3e-3073b9647201" targetNamespace="http://schemas.microsoft.com/office/2006/metadata/properties" ma:root="true" ma:fieldsID="07a7c36ec7fb8bd605c8e066e780a101" ns2:_="" ns3:_="">
    <xsd:import namespace="eb65d7c4-28b9-404b-be5f-ae657b727306"/>
    <xsd:import namespace="6680c7a8-75fc-4f45-8c3e-3073b9647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5d7c4-28b9-404b-be5f-ae657b727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c7a8-75fc-4f45-8c3e-3073b9647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BEE36C-0FDA-4820-A37B-0836192EC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59FEE-4E4E-429B-BC59-3E199361CF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94941A-C31C-436A-B1D9-E0E7E4CE2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5d7c4-28b9-404b-be5f-ae657b727306"/>
    <ds:schemaRef ds:uri="6680c7a8-75fc-4f45-8c3e-3073b9647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3552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Cezar</dc:creator>
  <cp:keywords/>
  <dc:description/>
  <cp:lastModifiedBy>Leandro Petrin</cp:lastModifiedBy>
  <cp:revision>2</cp:revision>
  <cp:lastPrinted>2019-02-07T16:52:00Z</cp:lastPrinted>
  <dcterms:created xsi:type="dcterms:W3CDTF">2019-02-07T17:25:00Z</dcterms:created>
  <dcterms:modified xsi:type="dcterms:W3CDTF">2019-02-07T17:25:00Z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0x010100DC37C20D4B78544E9A1B4B4BDEC6EEBD</vt:lpwstr>
  </property>
</Properties>
</file>